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20 EU-Vertrag — (ex-Artikel 27a bis 27e, 40 bis 40b und 43 bis 45 EUV und ex-Artikel 11 und 11a EGV)</w:t>
      </w:r>
    </w:p>
    <w:p>
      <w:r>
        <w:rPr>
          <w:color w:val="555555"/>
          <w:sz w:val="18"/>
        </w:rPr>
        <w:t xml:space="preserve">EU-Vertrag</w:t>
      </w:r>
    </w:p>
    <w:p>
      <w:r>
        <w:rPr>
          <w:color w:val="555555"/>
          <w:sz w:val="18"/>
        </w:rPr>
        <w:t xml:space="preserve">Stand: 22.07.2026 (konsolidierte Textfassung, kein amtliches Inkrafttretensdatum)</w:t>
      </w:r>
    </w:p>
    <w:p>
      <w:r>
        <w:t xml:space="preserve">(1) Die Mitgliedstaaten, die untereinander eine Verstärkte Zusammenarbeit im Rahmen der nicht ausschließlichen Zuständigkeiten der Union begründen wollen, können, in den Grenzen und nach Maßgabe dieses Artikels und der Artikel 326 bis 334 des Vertrags über die Arbeitsweise der Europäischen Union, die Organe der Union in Anspruch nehmen und diese Zuständigkeiten unter Anwendung der einschlägigen Bestimmungen der Verträge ausüben.</w:t>
      </w:r>
    </w:p>
    <w:p>
      <w:r>
        <w:t xml:space="preserve">Eine Verstärkte Zusammenarbeit ist darauf ausgerichtet, die Verwirklichung der Ziele der Union zu fördern, ihre Interessen zu schützen und ihren Integrationsprozess zu stärken. Sie steht allen Mitgliedstaaten nach Artikel 328 des Vertrags über die Arbeitsweise der Europäischen Union jederzeit offen.</w:t>
      </w:r>
    </w:p>
    <w:p>
      <w:r>
        <w:t xml:space="preserve">(2) Der Beschluss über die Ermächtigung zu einer Verstärkten Zusammenarbeit wird vom Rat als letztes Mittel erlassen, wenn dieser feststellt, dass die mit dieser Zusammenarbeit angestrebten Ziele von der Union in ihrer Gesamtheit nicht innerhalb eines vertretbaren Zeitraums verwirklicht werden können, und sofern an der Zusammenarbeit mindestens neun Mitgliedstaaten beteiligt sind. Der Rat beschließt nach dem in Artikel 329 des Vertrags über die Arbeitsweise der Europäischen Union vorgesehenen Verfahren.</w:t>
      </w:r>
    </w:p>
    <w:p>
      <w:r>
        <w:t xml:space="preserve">(3) Alle Mitglieder des Rates können an dessen Beratungen teilnehmen, aber nur die Mitglieder des Rates, die die an der Verstärkten Zusammenarbeit beteiligten Mitgliedstaaten vertreten, nehmen an der Abstimmung teil. Die Abstimmungsmodalitäten sind in Artikel 330 des Vertrags über die Arbeitsweise der Europäischen Union vorgesehen.</w:t>
      </w:r>
    </w:p>
    <w:p>
      <w:r>
        <w:t xml:space="preserve">(4) An die im Rahmen einer Verstärkten Zusammenarbeit erlassenen Rechtsakte sind nur die an dieser Zusammenarbeit beteiligten Mitgliedstaaten gebunden. Sie gelten nicht als Besitzstand, der von beitrittswilligen Staaten angenommen werden muss.</w:t>
      </w:r>
    </w:p>
    <w:p>
      <w:r>
        <w:rPr>
          <w:color w:val="555555"/>
          <w:sz w:val="17"/>
        </w:rPr>
        <w:t xml:space="preserve">Zitiervorschlag: Art 20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