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EU-LBAV (Brandenburg) — Erwerb der Laufbahnbefähigung</w:t>
      </w:r>
    </w:p>
    <w:p>
      <w:r>
        <w:rPr>
          <w:color w:val="555555"/>
          <w:sz w:val="18"/>
        </w:rPr>
        <w:t xml:space="preserve">EU-Laufbahnbefähigungsanerkennungsverordnung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Mit dem erfolgreichen Abschluss des Anerkennungsverfahrens wird die Befähigung für die jeweilige Laufbahn erworben. Über den Erwerb der Befähigung ist der antragstellenden Person eine Bescheinigung nach dem Muster der Anlage 2 auszuhändigen.</w:t>
      </w:r>
    </w:p>
    <w:p>
      <w:r>
        <w:rPr>
          <w:color w:val="555555"/>
          <w:sz w:val="17"/>
        </w:rPr>
        <w:t xml:space="preserve">Zitiervorschlag: § 9 EU-LBAV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https://recht.nulegal.eu/gesetze/EU-LBAV/9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