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EU-FahrgRSchG — Duldungs- und Mitwirkungspflichten</w:t>
      </w:r>
    </w:p>
    <w:p>
      <w:r>
        <w:rPr>
          <w:color w:val="555555"/>
          <w:sz w:val="18"/>
        </w:rPr>
        <w:t xml:space="preserve">EU-Fahrgastrechte-Schifffahrt-Gesetz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Beförderer, Reisevermittler, Reiseveranstalter oder Terminalbetreiber, die nach Gesetz oder Satzung zu deren Vertretung berufenen Personen und die von ihnen bestellten Vertreter sowie die Eigentümer und sonstigen nutzungsberechtigten Personen der in § 4 Absatz 2 bezeichneten Wasserfahrzeuge, Betriebs- und Geschäftsräume sind verpflichtet,</w:t>
      </w:r>
    </w:p>
    <w:p>
      <w:pPr>
        <w:ind w:left="420"/>
      </w:pPr>
      <w:r>
        <w:t xml:space="preserve">1. die Maßnahmen nach § 4 Absatz 1 Nummer 3 und Absatz 2 zu dulden und</w:t>
      </w:r>
    </w:p>
    <w:p>
      <w:pPr>
        <w:ind w:left="420"/>
      </w:pPr>
      <w:r>
        <w:t xml:space="preserve">2. die zuständige Behörde und die von ihr beauftragten Personen bei der Erfüllung ihrer Aufgaben zu unterstützen.</w:t>
      </w:r>
    </w:p>
    <w:p>
      <w:r>
        <w:t xml:space="preserve">Insbesondere sind die in Satz 1 genannten Personen verpflichtet, auf Verlangen der zuständigen Behörde und den von ihr beauftragten Personen die in Betracht kommenden Räume zu öffnen.</w:t>
      </w:r>
    </w:p>
    <w:p>
      <w:r>
        <w:rPr>
          <w:color w:val="555555"/>
          <w:sz w:val="17"/>
        </w:rPr>
        <w:t xml:space="preserve">Zitiervorschlag: § 5 EU-FahrgRSchG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https://recht.nulegal.eu/gesetze/EU-FahrgRSchG/5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EU-FahrgRSchG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