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EU-DBA-SBG — Rechtsbehelfe gegen die Zurückweisung der Streitbeilegungsbeschwerde</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Ist zu dem Zeitpunkt, zu dem der betroffenen Person die ablehnende Entscheidung der anderen betroffenen Mitgliedstaaten zugeht, die Frist für den Einspruch gegen die Zurückweisung durch die zuständige Behörde der Bundesrepublik Deutschland bereits abgelaufen, ist Wiedereinsetzung in den vorigen Stand nach § 110 Absatz 1, 2 und 4 der Abgabenordnung zu gewähren; als Wegfall des Hindernisses gilt dabei der Zugang der ablehnenden Entscheidung des anderen betroffenen Mitgliedstaats bei der betroffenen Person.</w:t>
      </w:r>
    </w:p>
    <w:p>
      <w:r>
        <w:t xml:space="preserve">(2) Legt die betroffene Person einen Rechtsbehelf gegen die Zurückweisung der Streitbeilegungsbeschwerde ein, kann ein Antrag nach § 10 Absatz 1 nur dann gestellt werden, wenn die Zurückweisung der Streitbeilegungsbeschwerde durch die zuständige Behörde eines betroffenen Mitgliedstaats rechtskräftig durch eine Zulassung ersetzt wurde. Liegen die Voraussetzungen des Satzes 1 vor, ist ein Antrag nach § 10 Absatz 1 dennoch ausgeschlossen, wenn in einem betroffenen Mitgliedstaat die Zurückweisung der Streitbeilegungsbeschwerde durch die zuständige Behörde im nationalen Rechtsweg rechtskräftig bestätigt wurde und der betroffene Mitgliedstaat aufgrund der Rechtskraftwirkung dieser Entscheidung hiervon nicht abweichen darf.</w:t>
      </w:r>
    </w:p>
    <w:p>
      <w:r>
        <w:rPr>
          <w:color w:val="555555"/>
          <w:sz w:val="17"/>
        </w:rPr>
        <w:t xml:space="preserve">Zitiervorschlag: § 9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