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EU-DBA-SBG — Informationsersuchen</w:t>
      </w:r>
    </w:p>
    <w:p>
      <w:r>
        <w:rPr>
          <w:color w:val="555555"/>
          <w:sz w:val="18"/>
        </w:rPr>
        <w:t xml:space="preserve">EU-Doppelbesteuerungsabkommen-Streitbeilegungsgesetz</w:t>
      </w:r>
    </w:p>
    <w:p>
      <w:r>
        <w:rPr>
          <w:color w:val="555555"/>
          <w:sz w:val="18"/>
        </w:rPr>
        <w:t xml:space="preserve">Stand: 17.12.2019 (konsolidierte Textfassung, kein amtliches Inkrafttretensdatum)</w:t>
      </w:r>
    </w:p>
    <w:p>
      <w:r>
        <w:t xml:space="preserve">(1) Die zuständige Behörde der Bundesrepublik Deutschland kann die betroffene Person, welche die Streitbeilegungsbeschwerde eingereicht hat, innerhalb von drei Monaten nach dem Eingang der Streitbeilegungsbeschwerde um ergänzende Informationen zur inhaltlichen Prüfung der jeweiligen Streitbeilegungsbeschwerde ersuchen.</w:t>
      </w:r>
    </w:p>
    <w:p>
      <w:r>
        <w:t xml:space="preserve">(2) Das Informationsersuchen nach Absatz 1 ist innerhalb von drei Monaten, gerechnet ab dem Tag, der auf den Tag folgt, an dem das Informationsersuchen der betroffenen Person bekannt gegeben worden ist, zu beantworten. Die betroffene Person hat eine Kopie ihrer Antwort auf das Informationsersuchen gleichzeitig auch den zuständigen Behörden der anderen betroffenen Mitgliedstaaten zu übermitteln.</w:t>
      </w:r>
    </w:p>
    <w:p>
      <w:r>
        <w:rPr>
          <w:color w:val="555555"/>
          <w:sz w:val="17"/>
        </w:rPr>
        <w:t xml:space="preserve">Zitiervorschlag: § 7 EU-DBA-SBG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https://recht.nulegal.eu/gesetze/EU-DBA-SBG/7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