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EU-DBA-SBG — Kosten</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Die zuständige Behörde der Bundesrepublik Deutschland trägt zu gleichen Teilen mit den zuständigen Behörden der anderen betroffenen Mitgliedstaaten die folgenden Kosten des Streitbeilegungsverfahrens einschließlich des Verfahrens vor dem Beratenden Ausschuss oder dem Ausschuss für Alternative Streitbeilegung:</w:t>
      </w:r>
    </w:p>
    <w:p>
      <w:pPr>
        <w:ind w:left="420"/>
      </w:pPr>
      <w:r>
        <w:t xml:space="preserve">1. die Auslagen der unabhängigen oder sonst benannten Personen entsprechend einem Betrag in Höhe des Durchschnitts des üblichen Erstattungsbetrags für hochrangige Beamte der betroffenen Mitgliedstaaten und</w:t>
      </w:r>
    </w:p>
    <w:p>
      <w:pPr>
        <w:ind w:left="420"/>
      </w:pPr>
      <w:r>
        <w:t xml:space="preserve">2. das Honorar für die unabhängigen oder sonst benannten Personen in Höhe von höchstens 1 000 Euro pro Person und pro Tag für jeden Sitzungstag des Beratenden Ausschusses.</w:t>
      </w:r>
    </w:p>
    <w:p>
      <w:r>
        <w:t xml:space="preserve">(2) Die den betroffenen Personen entstandenen Verfahrenskosten werden von der Bundesrepublik Deutschland nicht ersetzt.</w:t>
      </w:r>
    </w:p>
    <w:p>
      <w:r>
        <w:t xml:space="preserve">(3) Abweichend von Absatz 1 trägt die betroffene Person die dort genannten Kosten der betroffenen Mitgliedstaaten,</w:t>
      </w:r>
    </w:p>
    <w:p>
      <w:pPr>
        <w:ind w:left="420"/>
      </w:pPr>
      <w:r>
        <w:t xml:space="preserve">1. wenn sie eine Streitbeilegungsbeschwerde nach § 11 zurückgenommen hat oder</w:t>
      </w:r>
    </w:p>
    <w:p>
      <w:pPr>
        <w:ind w:left="420"/>
      </w:pPr>
      <w:r>
        <w:t xml:space="preserve">2. wenn der Beratende Ausschuss die Zurückweisung der Streitbeilegungsbeschwerde nach § 10 bestätigt hat,</w:t>
      </w:r>
    </w:p>
    <w:p>
      <w:r>
        <w:t xml:space="preserve">soweit die zuständige Behörde der Bundesrepublik Deutschland und die zuständigen Behörden der anderen betroffenen Mitgliedstaaten der Kostentragung durch die betroffene Person nach den Nummern 1 und 2 zustimmen.</w:t>
      </w:r>
    </w:p>
    <w:p>
      <w:r>
        <w:rPr>
          <w:color w:val="555555"/>
          <w:sz w:val="17"/>
        </w:rPr>
        <w:t xml:space="preserve">Zitiervorschlag: § 31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