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EU-DBA-SBG — Verfahrenserleichterungen für natürliche Personen und kleinere Unternehmen</w:t>
      </w:r>
    </w:p>
    <w:p>
      <w:r>
        <w:rPr>
          <w:color w:val="555555"/>
          <w:sz w:val="18"/>
        </w:rPr>
        <w:t xml:space="preserve">EU-Doppelbesteuerungsabkommen-Streitbeilegungsgesetz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(1) Eine betroffene Person, die</w:t>
      </w:r>
    </w:p>
    <w:p>
      <w:pPr>
        <w:ind w:left="420"/>
      </w:pPr>
      <w:r>
        <w:t xml:space="preserve">1. eine natürliche Person ist oder</w:t>
      </w:r>
    </w:p>
    <w:p>
      <w:pPr>
        <w:ind w:left="420"/>
      </w:pPr>
      <w:r>
        <w:t xml:space="preserve">2. ein Unternehmen ist, das nicht ein großes Unternehmen im Sinne des Artikels 3 Absatz 4 der Richtlinie 2013/34/EU des Europäischen Parlaments und des Rates vom 26. Juni 2013 über den Jahresabschluss, den konsolidierten Abschluss und damit verbundene Berichte von Unternehmen bestimmter Rechtsformen und zur Änderung der Richtlinie 2006/43/EG des Europäischen Parlaments und des Rates und zur Aufhebung der Richtlinien 78/660/EWG und 83/349/EWG des Rates (ABl. L 182 vom 29.6.2013, S. 19) und nicht Teil einer großen Gruppe im Sinne des Artikels 3 Absatz 7 der genannten Richtlinie 2013/34/EU ist,</w:t>
      </w:r>
    </w:p>
    <w:p>
      <w:r>
        <w:t xml:space="preserve">kann die Streitbeilegungsbeschwerde, die Antwort auf ein Ersuchen um zusätzliche Informationen, die Rücknahme oder den Antrag nach den §§ 4, 7 oder 11 (Benachrichtigungen) abweichend von diesen Bestimmungen nur bei der zuständigen Behörde des Mitgliedstaats einreichen, in dem die betroffene Person ansässig ist.</w:t>
      </w:r>
    </w:p>
    <w:p>
      <w:r>
        <w:t xml:space="preserve">(2) Die zuständige Behörde der Bundesrepublik Deutschland teilt den zuständigen Behörden der anderen betroffenen Mitgliedstaaten gleichzeitig und innerhalb von zwei Monaten nach Eingang von Benachrichtigungen deren Inhalt mit.</w:t>
      </w:r>
    </w:p>
    <w:p>
      <w:r>
        <w:t xml:space="preserve">(3) Sobald eine solche Mitteilung erfolgt ist, gilt eine Benachrichtigung nach Absatz 1 mit dem Ablauf des Tages, an dem die Mitteilung abgesendet wurde, als an alle betroffenen Mitgliedstaaten übermittelt.</w:t>
      </w:r>
    </w:p>
    <w:p>
      <w:r>
        <w:t xml:space="preserve">(4) Gehen zusätzliche Informationen nach § 7 abweichend von § 7 Absatz 2 Satz 2 nur bei der zuständigen Behörde der Bundesrepublik Deutschland ein, so übermittelt sie den zuständigen Behörden aller anderen betroffenen Mitgliedstaaten gleichzeitig eine Kopie der eingegangenen Informationen.</w:t>
      </w:r>
    </w:p>
    <w:p>
      <w:r>
        <w:t xml:space="preserve">(5) Die zusätzlichen Informationen gelten mit ihrer Übermittlung in allen betroffenen Mitgliedstaaten zum Zeitpunkt des Eingangs der Informationen bei der zuständigen Behörde der Bundesrepublik Deutschland als zugegangen.</w:t>
      </w:r>
    </w:p>
    <w:p>
      <w:r>
        <w:rPr>
          <w:color w:val="555555"/>
          <w:sz w:val="17"/>
        </w:rPr>
        <w:t xml:space="preserve">Zitiervorschlag: § 28 EU-DBA-SBG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https://recht.nulegal.eu/gesetze/EU-DBA-SBG/28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