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EU-DBA-SBG — Beendigung ohne Einigung</w:t>
      </w:r>
    </w:p>
    <w:p>
      <w:r>
        <w:rPr>
          <w:color w:val="555555"/>
          <w:sz w:val="18"/>
        </w:rPr>
        <w:t xml:space="preserve">EU-Doppelbesteuerungsabkommen-Streitbeilegungsgesetz</w:t>
      </w:r>
    </w:p>
    <w:p>
      <w:r>
        <w:rPr>
          <w:color w:val="555555"/>
          <w:sz w:val="18"/>
        </w:rPr>
        <w:t xml:space="preserve">Stand: 17.12.2019 (konsolidierte Textfassung, kein amtliches Inkrafttretensdatum)</w:t>
      </w:r>
    </w:p>
    <w:p>
      <w:r>
        <w:t xml:space="preserve">(1) Haben die zuständigen Behörden der betroffenen Mitgliedstaaten innerhalb der Einigungsfrist keine Einigung darüber erzielt, wie die Streitfrage gelöst werden soll, so teilt die zuständige Behörde der Bundesrepublik Deutschland der betroffenen Person unverzüglich mit, aus welchen Gründen keine Einigung erzielt wurde.</w:t>
      </w:r>
    </w:p>
    <w:p>
      <w:r>
        <w:t xml:space="preserve">(2) Nimmt die betroffene Person ihre Streitbeilegungsbeschwerde zurück oder wird eine Streitfrage gegenstandslos, gelten die §§ 11 und 12 entsprechend.</w:t>
      </w:r>
    </w:p>
    <w:p>
      <w:r>
        <w:t xml:space="preserve">(3) Das Verfahren nach diesem Gesetz ist von Amts wegen zu beenden, wenn eine zuständige Behörde der betroffenen Mitgliedstaaten den zuständigen Behörden der anderen betroffenen Mitgliedstaaten mitteilt, dass ein Gericht oder eine andere Justizbehörde des erstgenannten Mitgliedstaats eine rechtskräftige Entscheidung über die Streitfrage erlassen hat, von der nach dem nationalen Recht dieses Mitgliedstaats nicht abgewichen werden darf.</w:t>
      </w:r>
    </w:p>
    <w:p>
      <w:r>
        <w:rPr>
          <w:color w:val="555555"/>
          <w:sz w:val="17"/>
        </w:rPr>
        <w:t xml:space="preserve">Zitiervorschlag: § 16 EU-DBA-SBG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https://recht.nulegal.eu/gesetze/EU-DBA-SBG/16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