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EU-DBA-SBG — Rücknahme der Streitbeilegungsbeschwerde</w:t>
      </w:r>
    </w:p>
    <w:p>
      <w:r>
        <w:rPr>
          <w:color w:val="555555"/>
          <w:sz w:val="18"/>
        </w:rPr>
        <w:t xml:space="preserve">EU-Doppelbesteuerungsabkommen-Streitbeilegungsgesetz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Die betroffene Person, welche die Streitbeilegungsbeschwerde eingereicht hat, kann diese jederzeit zurücknehmen. Über die Rücknahme hat sie allen zuständigen Behörden der betroffenen Mitgliedstaaten gleichzeitig eine schriftliche Mitteilung zu übermitteln.</w:t>
      </w:r>
    </w:p>
    <w:p>
      <w:r>
        <w:t xml:space="preserve">(2) Durch die Rücknahme der Streitbeilegungsbeschwerde werden alle Verfahren in der Bundesrepublik Deutschland gemäß diesem Gesetz mit sofortiger Wirkung von Amts wegen beendet.</w:t>
      </w:r>
    </w:p>
    <w:p>
      <w:r>
        <w:t xml:space="preserve">(3) Die zuständige Behörde der Bundesrepublik Deutschland unterrichtet die zuständigen Behörden der anderen betroffenen Mitgliedstaaten unverzüglich über die Beendigung der Verfahren.</w:t>
      </w:r>
    </w:p>
    <w:p>
      <w:r>
        <w:rPr>
          <w:color w:val="555555"/>
          <w:sz w:val="17"/>
        </w:rPr>
        <w:t xml:space="preserve">Zitiervorschlag: § 11 EU-DBA-SBG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https://recht.nulegal.eu/gesetze/EU-DBA-SBG/11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