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50 EStRGEG — Inkrafttreten</w:t>
      </w:r>
    </w:p>
    <w:p>
      <w:r>
        <w:rPr>
          <w:color w:val="555555"/>
          <w:sz w:val="18"/>
        </w:rPr>
        <w:t xml:space="preserve">Einführungsgesetz zum Einkommensteuerreformgesetz</w:t>
      </w:r>
    </w:p>
    <w:p>
      <w:r>
        <w:rPr>
          <w:color w:val="555555"/>
          <w:sz w:val="18"/>
        </w:rPr>
        <w:t xml:space="preserve">Stand: 10.06.2019 (konsolidierte Textfassung, kein amtliches Inkrafttretensdatum)</w:t>
      </w:r>
    </w:p>
    <w:p>
      <w:r>
        <w:t xml:space="preserve">(1) Dieses Gesetz tritt vorbehaltlich des Absatzes 2 am 1. Januar 1975 in Kraft.</w:t>
      </w:r>
    </w:p>
    <w:p>
      <w:r>
        <w:t xml:space="preserve">(2) Artikel 10 Nr. 3, Artikel 35 Nr. 8 und Artikel 47 treten am Tage nach der Verkündung dieses Gesetzes in Kraft. Artikel 27 Nr. 20 und 21 tritt mit Wirkung vom 20. Juli 1974 in Kraft. Artikel 28 Nr. 3 Buchstaben b, c und d, Nr. 6, 7, 8, Artikel 30 Nr. 2, 3, 4, Artikel 31 Nr. 2, 3, 4, Artikel 32, 33 und 34 treten am 1. Juli 1975 in Kraft.</w:t>
      </w:r>
    </w:p>
    <w:p>
      <w:r>
        <w:rPr>
          <w:color w:val="555555"/>
          <w:sz w:val="17"/>
        </w:rPr>
        <w:t xml:space="preserve">Zitiervorschlag: Art 50 EStRGEG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https://recht.nulegal.eu/gesetze/EStRGEG/50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