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EStG — Antrag</w:t>
      </w:r>
    </w:p>
    <w:p>
      <w:r>
        <w:rPr>
          <w:color w:val="555555"/>
          <w:sz w:val="18"/>
        </w:rPr>
        <w:t xml:space="preserve">Einkommensteuergesetz</w:t>
      </w:r>
    </w:p>
    <w:p>
      <w:r>
        <w:rPr>
          <w:color w:val="555555"/>
          <w:sz w:val="18"/>
        </w:rPr>
        <w:t xml:space="preserve">Stand: 09.04.2024 (konsolidierte Textfassung, kein amtliches Inkrafttretensdatum)</w:t>
      </w:r>
    </w:p>
    <w:p>
      <w:r>
        <w:t xml:space="preserve">(1) 1Der Zulageberechtigte hat den Antrag auf Zulage nach amtlich vorgeschriebenem Vordruck bis zum Ablauf des zweiten Kalenderjahres, das auf das Beitragsjahr (§ 88) folgt, bei dem Anbieter seines Vertrages einzureichen; dies kann auch elektronisch unter Angabe der erforderlichen Antragsdaten erfolgen, wenn sowohl der Anbieter als auch der Zulageberechtigte mit diesem Verfahren einverstanden sind. 2Hat der Zulageberechtigte im Beitragsjahr Altersvorsorgebeiträge für mehrere Verträge gezahlt, so hat er mit dem Zulageantrag zu bestimmen, auf welche Verträge die Zulage überwiesen werden soll. 3Beantragt der Zulageberechtigte die Zulage für mehr als zwei Verträge, so wird die Zulage nur für die zwei Verträge mit den höchsten Altersvorsorgebeiträgen gewährt. 4Sofern eine Zulagenummer (§ 90 Absatz 1 Satz 2) durch die zentrale Stelle (§ 81) oder eine Versicherungsnummer nach § 147 des Sechsten Buches Sozialgesetzbuch für den nach § 79 Satz 2 berechtigten Ehegatten noch nicht vergeben ist, hat dieser über seinen Anbieter eine Zulagenummer bei der zentralen Stelle zu beantragen. 5Der Antragsteller ist verpflichtet, dem Anbieter unverzüglich eine Änderung der Verhältnisse mitzuteilen, die zu einer Minderung oder zum Wegfall des Zulageanspruchs führt; dies kann auch elektronisch erfolgen, wenn sowohl der Anbieter als auch der Zulageberechtigte mit diesem Verfahren einverstanden sind.</w:t>
      </w:r>
    </w:p>
    <w:p>
      <w:r>
        <w:t xml:space="preserve">(1a) 1Der Zulageberechtigte kann den Anbieter seines Vertrages unter Angabe der erforderlichen Antragsdaten schriftlich bevollmächtigen, für ihn abweichend von Absatz 1 die Zulage für jedes Beitragsjahr zu beantragen; dies kann auch elektronisch erfolgen, wenn sowohl der Anbieter als auch der Zulageberechtigte mit diesem Verfahren einverstanden sind. 2Absatz 1 Satz 5 gilt mit Ausnahme der Mitteilung geänderter beitragspflichtiger Einnahmen im Sinne des Sechsten Buches Sozialgesetzbuch entsprechend; erlangt der Anbieter von einer Änderung der Verhältnisse Kenntnis, hat dieser die zentrale Stelle zu unterrichten. 3Ein Widerruf der Vollmacht ist bis zum Ablauf des Beitragsjahres, für das der Anbieter keinen Antrag auf Zulage stellen soll, gegenüber dem Anbieter zu erklären.</w:t>
      </w:r>
    </w:p>
    <w:p>
      <w:r>
        <w:t xml:space="preserve">(2) 1Der Anbieter ist verpflichtet,</w:t>
      </w:r>
    </w:p>
    <w:p>
      <w:pPr>
        <w:ind w:left="420"/>
      </w:pPr>
      <w:r>
        <w:t xml:space="preserve">a) die Vertragsdaten,</w:t>
      </w:r>
    </w:p>
    <w:p>
      <w:pPr>
        <w:ind w:left="420"/>
      </w:pPr>
      <w:r>
        <w:t xml:space="preserve">b) die Identifikationsnummer, die Versicherungsnummer nach § 147 des Sechsten Buches Sozialgesetzbuch, die Zulagenummer des Zulageberechtigten und dessen Ehegatten oder einen Antrag auf Vergabe einer Zulagenummer eines nach § 79 Satz 2 berechtigten Ehegatten,</w:t>
      </w:r>
    </w:p>
    <w:p>
      <w:pPr>
        <w:ind w:left="420"/>
      </w:pPr>
      <w:r>
        <w:t xml:space="preserve">c) die vom Zulageberechtigten mitgeteilten Angaben zur Ermittlung des Mindesteigenbeitrags (§ 86),</w:t>
      </w:r>
    </w:p>
    <w:p>
      <w:pPr>
        <w:ind w:left="420"/>
      </w:pPr>
      <w:r>
        <w:t xml:space="preserve">d) die Identifikationsnummer des Kindes sowie die weiteren für die Gewährung der Kinderzulage erforderlichen Daten,</w:t>
      </w:r>
    </w:p>
    <w:p>
      <w:pPr>
        <w:ind w:left="420"/>
      </w:pPr>
      <w:r>
        <w:t xml:space="preserve">e) die Höhe der geleisteten Altersvorsorgebeiträge und</w:t>
      </w:r>
    </w:p>
    <w:p>
      <w:pPr>
        <w:ind w:left="420"/>
      </w:pPr>
      <w:r>
        <w:t xml:space="preserve">f) das Vorliegen einer nach Absatz 1a erteilten Vollmacht</w:t>
      </w:r>
    </w:p>
    <w:p>
      <w:r>
        <w:t xml:space="preserve">als die für die Ermittlung und Überprüfung des Zulageanspruchs und Durchführung des Zulageverfahrens erforderlichen Daten zu erfassen. 2Er hat die Daten der bei ihm im Laufe eines Kalendervierteljahres eingegangenen Anträge bis zum Ende des folgenden Monats nach amtlich vorgeschriebenem Datensatz durch amtlich bestimmte Datenfernübertragung an die zentrale Stelle zu übermitteln. 3Dies gilt auch im Fall des Absatzes 1 Satz 5. 4§ 22a Absatz 2 gilt entsprechend.</w:t>
      </w:r>
    </w:p>
    <w:p>
      <w:r>
        <w:t xml:space="preserve">(3) 1Ist der Anbieter nach Absatz 1a Satz 1 bevollmächtigt worden, hat er der zentralen Stelle die nach Absatz 2 Satz 1 erforderlichen Angaben für jedes Kalenderjahr bis zum Ablauf des auf das Beitragsjahr folgenden Kalenderjahres zu übermitteln. 2Liegt die Bevollmächtigung erst nach dem im Satz 1 genannten Meldetermin vor, hat der Anbieter die Angaben bis zum Ende des folgenden Kalendervierteljahres nach der Bevollmächtigung, spätestens jedoch bis zum Ablauf der in Absatz 1 Satz 1 genannten Antragsfrist, zu übermitteln. 3Absatz 2 Satz 2 und 3 gilt sinngemäß.</w:t>
      </w:r>
    </w:p>
    <w:p>
      <w:r>
        <w:rPr>
          <w:color w:val="555555"/>
          <w:sz w:val="17"/>
        </w:rPr>
        <w:t xml:space="preserve">Zitiervorschlag: § 89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