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7b EStG — Sonderabschreibung für Mietwohnungsneubau</w:t>
      </w:r>
    </w:p>
    <w:p>
      <w:r>
        <w:rPr>
          <w:color w:val="555555"/>
          <w:sz w:val="18"/>
        </w:rPr>
        <w:t xml:space="preserve">Einkommensteuergesetz</w:t>
      </w:r>
    </w:p>
    <w:p>
      <w:r>
        <w:rPr>
          <w:color w:val="555555"/>
          <w:sz w:val="18"/>
        </w:rPr>
        <w:t xml:space="preserve">Stand: 07.01.2026 (konsolidierte Textfassung, kein amtliches Inkrafttretensdatum)</w:t>
      </w:r>
    </w:p>
    <w:p>
      <w:r>
        <w:t xml:space="preserve">(1) 1Für die Anschaffung oder Herstellung neuer Wohnungen, die in einem Mitgliedstaat der Europäischen Union belegen sind, können nach Maßgabe der nachfolgenden Absätze im Jahr der Anschaffung oder Herstellung und in den folgenden drei Jahren Sonderabschreibungen bis zu jährlich 5 Prozent der Bemessungsgrundlage neben der Absetzung für Abnutzung nach § 7 Absatz 4 oder 5a in Anspruch genommen werden. 2Im Fall der Anschaffung ist eine Wohnung neu, wenn sie bis zum Ende des Jahres der Fertigstellung angeschafft wird. 3In diesem Fall können die Sonderabschreibungen nach Satz 1 nur vom Anschaffenden in Anspruch genommen werden. 4Bei der Anwendung des Satzes 1 sind den Mitgliedstaaten der Europäischen Union Staaten gleichgestellt, die auf Grund vertraglicher Verpflichtung Amtshilfe entsprechend dem EU-Amtshilfegesetz in einem Umfang leisten, der für die Überprüfung der Voraussetzungen dieser Vorschrift erforderlich ist.</w:t>
      </w:r>
    </w:p>
    <w:p>
      <w:r>
        <w:t xml:space="preserve">(2) 1Die Sonderabschreibungen können nur in Anspruch genommen werden, wenn</w:t>
      </w:r>
    </w:p>
    <w:p>
      <w:pPr>
        <w:ind w:left="420"/>
      </w:pPr>
      <w:r>
        <w:t xml:space="preserve">1. durch Baumaßnahmen auf Grund eines nach dem 31. August 2018 und vor dem 1. Januar 2022 oder nach dem 31. Dezember 2022 und vor dem 1. Oktober 2029 gestellten Bauantrags oder einer in diesem Zeitraum getätigten Bauanzeige neue, bisher nicht vorhandene, Wohnungen hergestellt werden, die die Voraussetzungen des § 181 Absatz 9 des Bewertungsgesetzes erfüllen; hierzu gehören auch die zu einer Wohnung gehörenden Nebenräume,</w:t>
      </w:r>
    </w:p>
    <w:p>
      <w:pPr>
        <w:ind w:left="420"/>
      </w:pPr>
      <w:r>
        <w:t xml:space="preserve">2. Wohnungen, die aufgrund eines nach dem 31. Dezember 2022 und vor dem 1. Oktober 2029 gestellten Bauantrags oder einer in diesem Zeitraum getätigten Bauanzeige hergestellt werden, in einem Gebäude liegen, das die Kriterien eines „Effizienzhaus 40“ mit Nachhaltigkeits-Klasse erfüllt und dies durch Qualitätssiegel Nachhaltiges Gebäude nachgewiesen wird,</w:t>
      </w:r>
    </w:p>
    <w:p>
      <w:pPr>
        <w:ind w:left="420"/>
      </w:pPr>
      <w:r>
        <w:t xml:space="preserve">3. die Wohnung im Jahr der Anschaffung oder Herstellung und in den folgenden neun Jahren der entgeltlichen Überlassung zu Wohnzwecken dient; Wohnungen dienen nicht Wohnzwecken, soweit sie zur vorübergehenden Beherbergung von Personen genutzt werden.</w:t>
      </w:r>
    </w:p>
    <w:p>
      <w:r>
        <w:t xml:space="preserve">2Die Anschaffungs- oder Herstellungskosten dürfen für Wohnungen,</w:t>
      </w:r>
    </w:p>
    <w:p>
      <w:pPr>
        <w:ind w:left="420"/>
      </w:pPr>
      <w:r>
        <w:t xml:space="preserve">1. die aufgrund eines nach dem 31. August 2018 und vor dem 1. Januar 2022 gestellten Bauantrags oder einer in diesem Zeitraum getätigten Bauanzeige hergestellt werden, 3 000 Euro je Quadratmeter Wohnfläche nicht übersteigen,</w:t>
      </w:r>
    </w:p>
    <w:p>
      <w:pPr>
        <w:ind w:left="420"/>
      </w:pPr>
      <w:r>
        <w:t xml:space="preserve">2. die aufgrund eines nach dem 31. Dezember 2022 und vor dem 1. Oktober 2029 gestellten Bauantrags oder einer in diesem Zeitraum getätigten Bauanzeige hergestellt werden, 5 200 Euro je Quadratmeter Wohnfläche nicht übersteigen.</w:t>
      </w:r>
    </w:p>
    <w:p>
      <w:r>
        <w:t xml:space="preserve">(3) Bemessungsgrundlage für die Sonderabschreibungen nach Absatz 1 sind die Anschaffungs- oder Herstellungskosten der nach Absatz 2 begünstigten Wohnung, jedoch</w:t>
      </w:r>
    </w:p>
    <w:p>
      <w:pPr>
        <w:ind w:left="420"/>
      </w:pPr>
      <w:r>
        <w:t xml:space="preserve">1. maximal 2 000 Euro je Quadratmeter Wohnfläche für Wohnungen im Sinne des Absatzes 2 Satz 2 Nummer 1 und</w:t>
      </w:r>
    </w:p>
    <w:p>
      <w:pPr>
        <w:ind w:left="420"/>
      </w:pPr>
      <w:r>
        <w:t xml:space="preserve">2. maximal 4 000 Euro je Quadratmeter Wohnfläche für Wohnungen im Sinne des Absatzes 2 Satz 2 Nummer 2.</w:t>
      </w:r>
    </w:p>
    <w:p>
      <w:r>
        <w:t xml:space="preserve">(4) 1Die nach Absatz 1 in Anspruch genommenen Sonderabschreibungen sind rückgängig zu machen, wenn</w:t>
      </w:r>
    </w:p>
    <w:p>
      <w:pPr>
        <w:ind w:left="420"/>
      </w:pPr>
      <w:r>
        <w:t xml:space="preserve">1. die begünstigte Wohnung im Jahr der Anschaffung oder Herstellung und in den folgenden neun Jahren nicht der entgeltlichen Überlassung zu Wohnzwecken dient,</w:t>
      </w:r>
    </w:p>
    <w:p>
      <w:pPr>
        <w:ind w:left="420"/>
      </w:pPr>
      <w:r>
        <w:t xml:space="preserve">2. die begünstigte Wohnung oder ein Gebäude mit begünstigten Wohnungen im Jahr der Anschaffung oder der Herstellung oder in den folgenden neun Jahren veräußert wird und der Veräußerungsgewinn nicht der Einkommen- oder Körperschaftsteuer unterliegt oder</w:t>
      </w:r>
    </w:p>
    <w:p>
      <w:pPr>
        <w:ind w:left="420"/>
      </w:pPr>
      <w:r>
        <w:t xml:space="preserve">3. die Baukostenobergrenze nach Absatz 2 Satz 2 innerhalb der ersten drei Jahre nach Ablauf des Jahres der Anschaffung oder Herstellung der begünstigten Wohnung durch nachträgliche Anschaffungs- oder Herstellungskosten überschritten wird.</w:t>
      </w:r>
    </w:p>
    <w:p>
      <w:r>
        <w:t xml:space="preserve">2Steuer- oder Feststellungsbescheide, in denen Sonderabschreibungen nach Absatz 1 berücksichtigt wurden, sind insoweit aufzuheben oder zu ändern. 3Das gilt auch dann, wenn die Steuer- oder Feststellungsbescheide bestandskräftig geworden sind; die Festsetzungsfristen für das Jahr der Anschaffung oder Herstellung und für die folgenden drei Kalenderjahre beginnen insoweit mit Ablauf des Kalenderjahres, in dem das Ereignis im Sinne des Satzes 1 eingetreten ist. 4§ 233a Absatz 2a der Abgabenordnung ist insoweit nicht anzuwenden.</w:t>
      </w:r>
    </w:p>
    <w:p>
      <w:r>
        <w:t xml:space="preserve">(5) 1Die Sonderabschreibungen nach Absatz 1 werden nur gewährt, soweit die Voraussetzungen der Verordnung (EU) 2023/2831 eingehalten sind und dies durch den Anspruchsberechtigten in geeigneter Weise nachgewiesen wird. 2Satz 1 ist auf Sonderabschreibungen für neue Wohnungen, die aufgrund eines nach dem 31. Dezember 2022 und vor dem 1. Oktober 2029 gestellten Bauantrags oder einer in diesem Zeitraum getätigten Bauanzeige hergestellt werden, nur bei Anspruchsberechtigten mit Einkünften im Sinne der §§ 13, 15 und 18 anzuwenden.</w:t>
      </w:r>
    </w:p>
    <w:p>
      <w:r>
        <w:rPr>
          <w:color w:val="555555"/>
          <w:sz w:val="17"/>
        </w:rPr>
        <w:t xml:space="preserve">Zitiervorschlag: § 7b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https://recht.nulegal.eu/gesetze/EStG/7b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