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EStG — Besondere Anwendungsregeln aus Anlass der Herstellung der Einheit Deutschlands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§§ 7c, 7f, 7g, 7k und 10e dieses Gesetzes, die §§ 76, 78, 82a und 82f der Einkommensteuer-Durchführungsverordnung sowie die §§ 7 und 12 Absatz 3 des Schutzbaugesetzes sind auf Tatbestände anzuwenden, die in dem in Artikel 3 des Einigungsvertrages genannten Gebiet nach dem 31. Dezember 1990 verwirklicht worden sind.</w:t>
      </w:r>
    </w:p>
    <w:p>
      <w:r>
        <w:t xml:space="preserve">(2) Die §§ 7b und 7d dieses Gesetzes sowie die §§ 81, 82d, 82g und 82i der Einkommensteuer-Durchführungsverordnung sind nicht auf Tatbestände anzuwenden, die in dem in Artikel 3 des Einigungsvertrages genannten Gebiet verwirklicht worden sind.</w:t>
      </w:r>
    </w:p>
    <w:p>
      <w:r>
        <w:t xml:space="preserve">(3) (weggefallen)</w:t>
      </w:r>
    </w:p>
    <w:p>
      <w:r>
        <w:t xml:space="preserve">(4) 1§ 10d Absatz 1 ist mit der Maßgabe anzuwenden, dass der Sonderausgabenabzug erstmals von dem für die zweite Hälfte des Veranlagungszeitraums 1990 ermittelten Gesamtbetrag der Einkünfte vorzunehmen ist. 2§ 10d Absatz 2 und 3 ist auch für Verluste anzuwenden, die in dem in Artikel 3 des Einigungsvertrages genannten Gebiet im Veranlagungszeitraum 1990 entstanden sind.</w:t>
      </w:r>
    </w:p>
    <w:p>
      <w:r>
        <w:t xml:space="preserve">(5) § 22 Nummer 4 ist auf vergleichbare Bezüge anzuwenden, die auf Grund des Gesetzes über Rechtsverhältnisse der Abgeordneten der Volkskammer der Deutschen Demokratischen Republik vom 31. Mai 1990 (GBl. I Nr. 30 S. 274) gezahlt worden sind.</w:t>
      </w:r>
    </w:p>
    <w:p>
      <w:r>
        <w:t xml:space="preserve">(6) § 34f Absatz 3 Satz 3 ist erstmals auf die in dem in Artikel 3 des Einigungsvertrags genannten Gebiet für die zweite Hälfte des Veranlagungszeitraums 1990 festgesetzte Einkommensteuer anzuwenden.</w:t>
      </w:r>
    </w:p>
    <w:p>
      <w:r>
        <w:rPr>
          <w:color w:val="555555"/>
          <w:sz w:val="17"/>
        </w:rPr>
        <w:t xml:space="preserve">Zitiervorschlag: § 57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