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EStG — Schlussvorschriften (Sondervorschriften für die Gewinnermittlung nach § 4 oder nach Durchschnittssätzen bei vor dem 1. Juli 1970 angeschafftem Grund und Boden)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1Bei Steuerpflichtigen, deren Gewinn für das Wirtschaftsjahr, in das der 30. Juni 1970 fällt, nicht nach § 5 zu ermitteln ist, gilt bei Grund und Boden, der mit Ablauf des 30. Juni 1970 zu ihrem Anlagevermögen gehört hat, als Anschaffungs- oder Herstellungskosten (§ 4 Absatz 3 Satz 4 und § 6 Absatz 1 Nummer 2 Satz 1) das Zweifache des nach den Absätzen 2 bis 4 zu ermittelnden Ausgangsbetrags. 2Zum Grund und Boden im Sinne des Satzes 1 gehören nicht die mit ihm in Zusammenhang stehenden Wirtschaftsgüter und Nutzungsbefugnisse.</w:t>
      </w:r>
    </w:p>
    <w:p>
      <w:r>
        <w:t xml:space="preserve">(2) 1Bei der Ermittlung des Ausgangsbetrags des zum land- und forstwirtschaftlichen Vermögen (§ 33 Absatz 1 Satz 1 des Bewertungsgesetzes in der Fassung der Bekanntmachung vom 10. Dezember 1965 – BGBl. I S. 1861 –, zuletzt geändert durch das Bewertungsänderungsgesetz 1971 vom 27. Juli 1971 – BGBl. I S. 1157) gehörenden Grund und Bodens ist seine Zuordnung zu den Nutzungen und Wirtschaftsgütern (§ 34 Absatz 2 des Bewertungsgesetzes) am 1. Juli 1970 maßgebend; dabei sind die Hof- und Gebäudeflächen sowie die Hausgärten im Sinne des § 40 Absatz 3 des Bewertungsgesetzes nicht in die einzelne Nutzung einzubeziehen. 2Es sind anzusetzen:</w:t>
      </w:r>
    </w:p>
    <w:p>
      <w:pPr>
        <w:ind w:left="420"/>
      </w:pPr>
      <w:r>
        <w:t xml:space="preserve">1. bei Flächen, die nach dem Bodenschätzungsgesetz vom 20. Dezember 2007 (BGBl. I S. 3150, 3176) in der jeweils geltenden Fassung zu schätzen sind, für jedes katastermäßig abgegrenzte Flurstück der Betrag in Deutsche Mark, der sich ergibt, wenn die für das Flurstück am 1. Juli 1970 im amtlichen Verzeichnis nach § 2 Absatz 2 der Grundbuchordnung (Liegenschaftskataster) ausgewiesene Ertragsmesszahl vervierfacht wird. 2Abweichend von Satz 1 sind für Flächen der Nutzungsteile</w:t>
      </w:r>
    </w:p>
    <w:p>
      <w:pPr>
        <w:ind w:left="780"/>
      </w:pPr>
      <w:r>
        <w:t xml:space="preserve">a) Hopfen, Spargel, Gemüsebau und Obstbau2,05 Euro je Quadratmeter,</w:t>
      </w:r>
    </w:p>
    <w:p>
      <w:pPr>
        <w:ind w:left="780"/>
      </w:pPr>
      <w:r>
        <w:t xml:space="preserve">b) Blumen- und Zierpflanzenbau sowie Baumschulen2,56 Euro je Quadratmeter</w:t>
      </w:r>
    </w:p>
    <w:p>
      <w:pPr>
        <w:ind w:left="420"/>
      </w:pPr>
      <w:r>
        <w:t xml:space="preserve">anzusetzen, wenn der Steuerpflichtige dem Finanzamt gegenüber bis zum 30. Juni 1972 eine Erklärung über die Größe, Lage und Nutzung der betreffenden Flächen abgibt,</w:t>
      </w:r>
    </w:p>
    <w:p>
      <w:pPr>
        <w:ind w:left="420"/>
      </w:pPr>
      <w:r>
        <w:t xml:space="preserve">2. für Flächen der forstwirtschaftlichen Nutzungje Quadratmeter 0,51 Euro,</w:t>
      </w:r>
    </w:p>
    <w:p>
      <w:pPr>
        <w:ind w:left="420"/>
      </w:pPr>
      <w:r>
        <w:t xml:space="preserve">3. für Flächen der weinbaulichen Nutzung der Betrag, der sich unter Berücksichtigung der maßgebenden Lagenvergleichszahl (Vergleichszahl der einzelnen Weinbaulage, § 39 Absatz 1 Satz 3 und § 57 Bewertungsgesetz), die für ausbauende Betriebsweise mit Fassweinerzeugung anzusetzen ist, aus der nachstehenden Tabelle ergibt:</w:t>
      </w:r>
    </w:p>
    <w:p>
      <w:r>
        <w:rPr>
          <w:rFonts w:ascii="Courier New" w:hAnsi="Courier New"/>
          <w:sz w:val="17"/>
        </w:rPr>
        <w:t xml:space="preserve">Lagenvergleichszahl    Ausgangsbetrag je Quadratmeter in Euro</w:t>
      </w:r>
    </w:p>
    <w:p>
      <w:r>
        <w:rPr>
          <w:rFonts w:ascii="Courier New" w:hAnsi="Courier New"/>
          <w:sz w:val="17"/>
        </w:rPr>
        <w:t xml:space="preserve">bis 20    1,28</w:t>
      </w:r>
    </w:p>
    <w:p>
      <w:r>
        <w:rPr>
          <w:rFonts w:ascii="Courier New" w:hAnsi="Courier New"/>
          <w:sz w:val="17"/>
        </w:rPr>
        <w:t xml:space="preserve">21 bis 30    1,79</w:t>
      </w:r>
    </w:p>
    <w:p>
      <w:r>
        <w:rPr>
          <w:rFonts w:ascii="Courier New" w:hAnsi="Courier New"/>
          <w:sz w:val="17"/>
        </w:rPr>
        <w:t xml:space="preserve">31 bis 40    2,56</w:t>
      </w:r>
    </w:p>
    <w:p>
      <w:r>
        <w:rPr>
          <w:rFonts w:ascii="Courier New" w:hAnsi="Courier New"/>
          <w:sz w:val="17"/>
        </w:rPr>
        <w:t xml:space="preserve">41 bis 50    3,58</w:t>
      </w:r>
    </w:p>
    <w:p>
      <w:r>
        <w:rPr>
          <w:rFonts w:ascii="Courier New" w:hAnsi="Courier New"/>
          <w:sz w:val="17"/>
        </w:rPr>
        <w:t xml:space="preserve">51 bis 60    4,09</w:t>
      </w:r>
    </w:p>
    <w:p>
      <w:r>
        <w:rPr>
          <w:rFonts w:ascii="Courier New" w:hAnsi="Courier New"/>
          <w:sz w:val="17"/>
        </w:rPr>
        <w:t xml:space="preserve">61 bis 70    4,60</w:t>
      </w:r>
    </w:p>
    <w:p>
      <w:r>
        <w:rPr>
          <w:rFonts w:ascii="Courier New" w:hAnsi="Courier New"/>
          <w:sz w:val="17"/>
        </w:rPr>
        <w:t xml:space="preserve">71 bis 100    5,11</w:t>
      </w:r>
    </w:p>
    <w:p>
      <w:r>
        <w:rPr>
          <w:rFonts w:ascii="Courier New" w:hAnsi="Courier New"/>
          <w:sz w:val="17"/>
        </w:rPr>
        <w:t xml:space="preserve">über 100    6,39</w:t>
      </w:r>
    </w:p>
    <w:p>
      <w:pPr>
        <w:ind w:left="420"/>
      </w:pPr>
      <w:r>
        <w:t xml:space="preserve">4. für Flächen der sonstigen land- und forstwirtschaftlichen Nutzung, auf die Nummer 1 keine Anwendung findet,je Quadratmeter 0,51 Euro,</w:t>
      </w:r>
    </w:p>
    <w:p>
      <w:pPr>
        <w:ind w:left="420"/>
      </w:pPr>
      <w:r>
        <w:t xml:space="preserve">5. für Hofflächen, Gebäudeflächen und Hausgärten im Sinne des § 40 Absatz 3 des Bewertungsgesetzesje Quadratmeter 2,56 Euro,</w:t>
      </w:r>
    </w:p>
    <w:p>
      <w:pPr>
        <w:ind w:left="420"/>
      </w:pPr>
      <w:r>
        <w:t xml:space="preserve">6. für Flächen des Geringstlandesje Quadratmeter 0,13 Euro,</w:t>
      </w:r>
    </w:p>
    <w:p>
      <w:pPr>
        <w:ind w:left="420"/>
      </w:pPr>
      <w:r>
        <w:t xml:space="preserve">7. für Flächen des Abbaulandesje Quadratmeter 0,26 Euro,</w:t>
      </w:r>
    </w:p>
    <w:p>
      <w:pPr>
        <w:ind w:left="420"/>
      </w:pPr>
      <w:r>
        <w:t xml:space="preserve">8. für Flächen des Unlandesje Quadratmeter 0,05 Euro.</w:t>
      </w:r>
    </w:p>
    <w:p>
      <w:r>
        <w:t xml:space="preserve">(3) 1Lag am 1. Juli 1970 kein Liegenschaftskataster vor, in dem Ertragsmesszahlen ausgewiesen sind, so ist der Ausgangsbetrag in sinngemäßer Anwendung des Absatzes 2 Nummer 1 Satz 1 auf der Grundlage der durchschnittlichen Ertragsmesszahl der landwirtschaftlichen Nutzung eines Betriebs zu ermitteln, die die Grundlage für die Hauptfeststellung des Einheitswerts auf den 1. Januar 1964 bildet. 2Absatz 2 Satz 2 Nummer 1 Satz 2 bleibt unberührt.</w:t>
      </w:r>
    </w:p>
    <w:p>
      <w:r>
        <w:t xml:space="preserve">(4) Bei nicht zum land- und forstwirtschaftlichen Vermögen gehörendem Grund und Boden ist als Ausgangsbetrag anzusetzen:</w:t>
      </w:r>
    </w:p>
    <w:p>
      <w:pPr>
        <w:ind w:left="420"/>
      </w:pPr>
      <w:r>
        <w:t xml:space="preserve">1. Für unbebaute Grundstücke der auf den 1. Januar 1964 festgestellte Einheitswert. 2Wird auf den 1. Januar 1964 kein Einheitswert festgestellt oder hat sich der Bestand des Grundstücks nach dem 1. Januar 1964 und vor dem 1. Juli 1970 verändert, so ist der Wert maßgebend, der sich ergeben würde, wenn das Grundstück nach seinem Bestand vom 1. Juli 1970 und nach den Wertverhältnissen vom 1. Januar 1964 zu bewerten wäre;</w:t>
      </w:r>
    </w:p>
    <w:p>
      <w:pPr>
        <w:ind w:left="420"/>
      </w:pPr>
      <w:r>
        <w:t xml:space="preserve">2. für bebaute Grundstücke der Wert, der sich nach Nummer 1 ergeben würde, wenn das Grundstück unbebaut wäre.</w:t>
      </w:r>
    </w:p>
    <w:p>
      <w:r>
        <w:t xml:space="preserve">(5) 1Weist der Steuerpflichtige nach, dass der Teilwert für Grund und Boden im Sinne des Absatzes 1 am 1. Juli 1970 höher ist als das Zweifache des Ausgangsbetrags, so ist auf Antrag des Steuerpflichtigen der Teilwert als Anschaffungs- oder Herstellungskosten anzusetzen. 2Der Antrag ist bis zum 31. Dezember 1975 bei dem Finanzamt zu stellen, das für die Ermittlung des Gewinns aus dem Betrieb zuständig ist. 3Der Teilwert ist gesondert festzustellen. 4Vor dem 1. Januar 1974 braucht diese Feststellung nur zu erfolgen, wenn ein berechtigtes Interesse des Steuerpflichtigen gegeben ist. 5Die Vorschriften der Abgabenordnung und der Finanzgerichtsordnung über die gesonderte Feststellung von Besteuerungsgrundlagen gelten entsprechend.</w:t>
      </w:r>
    </w:p>
    <w:p>
      <w:r>
        <w:t xml:space="preserve">(6) 1Verluste, die bei der Veräußerung oder Entnahme von Grund und Boden im Sinne des Absatzes 1 entstehen, dürfen bei der Ermittlung des Gewinns in Höhe des Betrags nicht berücksichtigt werden, um den der ausschließlich auf den Grund und Boden entfallende Veräußerungspreis oder der an dessen Stelle tretende Wert nach Abzug der Veräußerungskosten unter dem Zweifachen des Ausgangsbetrags liegt. 2Entsprechendes gilt bei Anwendung des § 6 Absatz 1 Nummer 2 Satz 2.</w:t>
      </w:r>
    </w:p>
    <w:p>
      <w:r>
        <w:t xml:space="preserve">(7) Grund und Boden, der nach § 4 Absatz 1 Satz 5 des Einkommensteuergesetzes 1969 nicht anzusetzen war, ist wie eine Einlage zu behandeln; er ist dabei mit dem nach Absatz 1 oder Absatz 5 maßgebenden Wert anzusetzen.</w:t>
      </w:r>
    </w:p>
    <w:p>
      <w:r>
        <w:rPr>
          <w:color w:val="555555"/>
          <w:sz w:val="17"/>
        </w:rPr>
        <w:t xml:space="preserve">Zitiervorschlag: § 55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