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EStG — Ermächtigungen</w:t>
      </w:r>
    </w:p>
    <w:p>
      <w:r>
        <w:rPr>
          <w:color w:val="555555"/>
          <w:sz w:val="18"/>
        </w:rPr>
        <w:t xml:space="preserve">Einkommensteuergesetz</w:t>
      </w:r>
    </w:p>
    <w:p>
      <w:r>
        <w:rPr>
          <w:color w:val="555555"/>
          <w:sz w:val="18"/>
        </w:rPr>
        <w:t xml:space="preserve">Stand: 01.01.2025 (konsolidierte Textfassung, kein amtliches Inkrafttretensdatum)</w:t>
      </w:r>
    </w:p>
    <w:p>
      <w:r>
        <w:t xml:space="preserve">(1) Die Bundesregierung wird ermächtigt, mit Zustimmung des Bundesrates</w:t>
      </w:r>
    </w:p>
    <w:p>
      <w:pPr>
        <w:ind w:left="420"/>
      </w:pPr>
      <w:r>
        <w:t xml:space="preserve">1. zur Durchführung dieses Gesetzes Rechtsverordnungen zu erlassen, soweit dies zur Wahrung der Gleichmäßigkeit bei der Besteuerung, zur Beseitigung von Unbilligkeiten in Härtefällen, zur Steuerfreistellung des Existenzminimums oder zur Vereinfachung des Besteuerungsverfahrens erforderlich ist, und zwar:</w:t>
      </w:r>
    </w:p>
    <w:p>
      <w:pPr>
        <w:ind w:left="780"/>
      </w:pPr>
      <w:r>
        <w:t xml:space="preserve">a) über die Abgrenzung der Steuerpflicht, die Beschränkung der Steuererklärungspflicht auf die Fälle, in denen eine Veranlagung in Betracht kommt, über die den Einkommensteuererklärungen beizufügenden Unterlagen und über die Beistandspflichten Dritter;</w:t>
      </w:r>
    </w:p>
    <w:p>
      <w:pPr>
        <w:ind w:left="780"/>
      </w:pPr>
      <w:r>
        <w:t xml:space="preserve">b) über die Ermittlung der Einkünfte und die Feststellung des Einkommens einschließlich der abzugsfähigen Beträge;</w:t>
      </w:r>
    </w:p>
    <w:p>
      <w:pPr>
        <w:ind w:left="780"/>
      </w:pPr>
      <w:r>
        <w:t xml:space="preserve">c) über die Höhe von besonderen Betriebsausgaben-Pauschbeträgen für Gruppen von Betrieben, bei denen hinsichtlich der Besteuerungsgrundlagen annähernd gleiche Verhältnisse vorliegen, wenn der Steuerpflichtige Einkünfte aus Gewerbebetrieb (§ 15) oder selbständiger Arbeit (§ 18) erzielt, in Höhe eines Prozentsatzes der Umsätze im Sinne des § 1 Absatz 1 Nummer 1 des Umsatzsteuergesetzes; Umsätze aus der Veräußerung von Wirtschaftsgütern des Anlagevermögens sind nicht zu berücksichtigen. 2Einen besonderen Betriebsausgaben-Pauschbetrag dürfen nur Steuerpflichtige in Anspruch nehmen, die ihren Gewinn durch Einnahme-Überschussrechnung nach § 4 Absatz 3 ermitteln. 3Bei der Festlegung der Höhe des besonderen Betriebsausgaben-Pauschbetrags ist der Zuordnung der Betriebe entsprechend der Klassifikation der Wirtschaftszweige, Fassung für Steuerstatistiken, Rechnung zu tragen. 4Bei der Ermittlung der besonderen Betriebsausgaben-Pauschbeträge sind alle Betriebsausgaben mit Ausnahme der an das Finanzamt gezahlten Umsatzsteuer zu berücksichtigen. 5Bei der Veräußerung oder Entnahme von Wirtschaftsgütern des Anlagevermögens sind die Anschaffungs- oder Herstellungskosten, vermindert um die Absetzungen für Abnutzung nach § 7 Absatz 1 oder 4 sowie die Veräußerungskosten neben dem besonderen Betriebsausgaben-Pauschbetrag abzugsfähig. 6Der Steuerpflichtige kann im folgenden Veranlagungszeitraum zur Ermittlung der tatsächlichen Betriebsausgaben übergehen. 7Wechselt der Steuerpflichtige zur Ermittlung der tatsächlichen Betriebsausgaben, sind die abnutzbaren Wirtschaftsgüter des Anlagevermögens mit ihren Anschaffungs- oder Herstellungskosten, vermindert um die Absetzungen für Abnutzung nach § 7 Absatz 1 oder 4, in ein laufend zu führendes Verzeichnis aufzunehmen. 8§ 4 Absatz 3 Satz 5 bleibt unberührt. 9Nach dem Wechsel zur Ermittlung der tatsächlichen Betriebsausgaben ist eine erneute Inanspruchnahme des besonderen Betriebsausgaben-Pauschbetrags erst nach Ablauf der folgenden vier Veranlagungszeiträume zulässig; die §§ 140 und 141 der Abgabenordnung bleiben unberührt;</w:t>
      </w:r>
    </w:p>
    <w:p>
      <w:pPr>
        <w:ind w:left="780"/>
      </w:pPr>
      <w:r>
        <w:t xml:space="preserve">d) über die Veranlagung, die Anwendung der Tarifvorschriften und die Regelung der Steuerentrichtung einschließlich der Steuerabzüge;</w:t>
      </w:r>
    </w:p>
    <w:p>
      <w:pPr>
        <w:ind w:left="780"/>
      </w:pPr>
      <w:r>
        <w:t xml:space="preserve">e) über die Besteuerung der beschränkt Steuerpflichtigen einschließlich eines Steuerabzugs;</w:t>
      </w:r>
    </w:p>
    <w:p>
      <w:pPr>
        <w:ind w:left="780"/>
      </w:pPr>
      <w:r>
        <w:t xml:space="preserve">f) (weggefallen)</w:t>
      </w:r>
    </w:p>
    <w:p>
      <w:pPr>
        <w:ind w:left="420"/>
      </w:pPr>
      <w:r>
        <w:t xml:space="preserve">2. Vorschriften durch Rechtsverordnung zu erlassen</w:t>
      </w:r>
    </w:p>
    <w:p>
      <w:pPr>
        <w:ind w:left="780"/>
      </w:pPr>
      <w:r>
        <w:t xml:space="preserve">a) über die sich aus der Aufhebung oder Änderung von Vorschriften dieses Gesetzes ergebenden Rechtsfolgen, soweit dies zur Wahrung der Gleichmäßigkeit bei der Besteuerung oder zur Beseitigung von Unbilligkeiten in Härtefällen erforderlich ist;</w:t>
      </w:r>
    </w:p>
    <w:p>
      <w:pPr>
        <w:ind w:left="780"/>
      </w:pPr>
      <w:r>
        <w:t xml:space="preserve">b) (weggefallen)</w:t>
      </w:r>
    </w:p>
    <w:p>
      <w:pPr>
        <w:ind w:left="780"/>
      </w:pPr>
      <w:r>
        <w:t xml:space="preserve">c) über den Nachweis von Zuwendungen im Sinne des § 10b einschließlich erleichterter Nachweisanforderungen;</w:t>
      </w:r>
    </w:p>
    <w:p>
      <w:pPr>
        <w:ind w:left="780"/>
      </w:pPr>
      <w:r>
        <w:t xml:space="preserve">d) über Verfahren, die in den Fällen des § 38 Absatz 1 Nummer 2 den Steueranspruch der Bundesrepublik Deutschland sichern oder die sicherstellen, dass bei Befreiungen im Ausland ansässiger Leiharbeitnehmer von der Steuer der Bundesrepublik Deutschland auf Grund von Abkommen zur Vermeidung der Doppelbesteuerung die ordnungsgemäße Besteuerung im Ausland gewährleistet ist. 2Hierzu kann nach Maßgabe zwischenstaatlicher Regelungen bestimmt werden, dass</w:t>
      </w:r>
    </w:p>
    <w:p>
      <w:pPr>
        <w:ind w:left="1140"/>
      </w:pPr>
      <w:r>
        <w:t xml:space="preserve">aa) der Entleiher in dem hierzu notwendigen Umfang an derartigen Verfahren mitwirkt,</w:t>
      </w:r>
    </w:p>
    <w:p>
      <w:pPr>
        <w:ind w:left="1140"/>
      </w:pPr>
      <w:r>
        <w:t xml:space="preserve">bb) er sich im Haftungsverfahren nicht auf die Freistellungsbestimmungen des Abkommens berufen kann, wenn er seine Mitwirkungspflichten verletzt;</w:t>
      </w:r>
    </w:p>
    <w:p>
      <w:pPr>
        <w:ind w:left="780"/>
      </w:pPr>
      <w:r>
        <w:t xml:space="preserve">e) bis m) (weggefallen)</w:t>
      </w:r>
    </w:p>
    <w:p>
      <w:pPr>
        <w:ind w:left="780"/>
      </w:pPr>
      <w:r>
        <w:t xml:space="preserve">n) über Sonderabschreibungen</w:t>
      </w:r>
    </w:p>
    <w:p>
      <w:pPr>
        <w:ind w:left="1140"/>
      </w:pPr>
      <w:r>
        <w:t xml:space="preserve">aa) im Tiefbaubetrieb des Steinkohlen-, Pechkohlen-, Braunkohlen- und Erzbergbaues bei Wirtschaftsgütern des Anlagevermögens unter Tage und bei bestimmten mit dem Grubenbetrieb unter Tage in unmittelbarem Zusammenhang stehenden, der Förderung, Seilfahrt, Wasserhaltung und Wetterführung sowie der Aufbereitung des Minerals dienenden Wirtschaftsgütern des Anlagevermögens über Tage, soweit die Wirtschaftsgüterfür die Errichtung von neuen Förderschachtanlagen, auch in Form von Anschlussschachtanlagen,für die Errichtung neuer Schächte sowie die Erweiterung des Grubengebäudes und den durch Wasserzuflüsse aus stillliegenden Anlagen bedingten Ausbau der Wasserhaltung bestehender Schachtanlagen,für Rationalisierungsmaßnahmen in der Hauptschacht-, Blindschacht-, Strecken- und Abbauförderung, im Streckenvortrieb, in der Gewinnung, Versatzwirtschaft, Seilfahrt, Wetterführung und Wasserhaltung sowie in der Aufbereitung,für die Zusammenfassung von mehreren Förderschachtanlagen zu einer einheitlichen Förderschachtanlage undfür den Wiederaufschluss stillliegender Grubenfelder und Feldesteile,</w:t>
      </w:r>
    </w:p>
    <w:p>
      <w:pPr>
        <w:ind w:left="1140"/>
      </w:pPr>
      <w:r>
        <w:t xml:space="preserve">bb) im Tagebaubetrieb des Braunkohlen- und Erzbergbaues bei bestimmten Wirtschaftsgütern des beweglichen Anlagevermögens (Grubenaufschluss, Entwässerungsanlagen, Großgeräte sowie Einrichtungen des Grubenrettungswesens und der ersten Hilfe und im Erzbergbau auch Aufbereitungsanlagen), diefür die Erschließung neuer Tagebaue, auch in Form von Anschlusstagebauen, für Rationalisierungsmaßnahmen bei laufenden Tagebauen,beim Übergang zum Tieftagebau für die Freilegung und Gewinnung der Lagerstätte undfür die Wiederinbetriebnahme stillgelegter Tagebaue</w:t>
      </w:r>
    </w:p>
    <w:p>
      <w:pPr>
        <w:ind w:left="780"/>
      </w:pPr>
      <w:r>
        <w:t xml:space="preserve">von Steuerpflichtigen, die den Gewinn nach § 5 ermitteln, vor dem 1. Januar 1990 angeschafft oder hergestellt werden. 2Die Sonderabschreibungen können bereits für Anzahlungen auf Anschaffungskosten und für Teilherstellungskosten zugelassen werden. 3Hat der Steuerpflichtige vor dem 1. Januar 1990 die Wirtschaftsgüter bestellt oder mit ihrer Herstellung begonnen, so können die Sonderabschreibungen auch für nach dem 31. Dezember 1989 und vor dem 1. Januar 1991 angeschaffte oder hergestellte Wirtschaftsgüter sowie für vor dem 1. Januar 1991 geleistete Anzahlungen auf Anschaffungskosten und entstandene Teilherstellungskosten in Anspruch genommen werden. 4Voraussetzung für die Inanspruchnahme der Sonderabschreibungen ist, dass die Förderungswürdigkeit der bezeichneten Vorhaben von der obersten Landesbehörde für Wirtschaft im Einvernehmen mit dem Bundesministerium für Wirtschaft und Energie bescheinigt worden ist. 5Die Sonderabschreibungen können im Wirtschaftsjahr der Anschaffung oder Herstellung und in den vier folgenden Wirtschaftsjahren in Anspruch genommen werden, und zwar bei beweglichen Wirtschaftsgütern des Anlagevermögens bis zu insgesamt 50 Prozent, bei unbeweglichen Wirtschaftsgütern des Anlagevermögens bis zu insgesamt 30 Prozent der Anschaffungs- oder Herstellungskosten. 6Bei den begünstigten Vorhaben im Tagebaubetrieb des Braunkohlen- und Erzbergbaues kann außerdem zugelassen werden, dass die vor dem 1. Januar 1991 aufgewendeten Kosten für den Vorabraum bis zu 50 Prozent als sofort abzugsfähige Betriebsausgaben behandelt werden;</w:t>
      </w:r>
    </w:p>
    <w:p>
      <w:pPr>
        <w:ind w:left="780"/>
      </w:pPr>
      <w:r>
        <w:t xml:space="preserve">o) (weggefallen)</w:t>
      </w:r>
    </w:p>
    <w:p>
      <w:pPr>
        <w:ind w:left="780"/>
      </w:pPr>
      <w:r>
        <w:t xml:space="preserve">p) über die Bemessung der Absetzungen für Abnutzung oder Substanzverringerung bei nicht zu einem Betriebsvermögen gehörenden Wirtschaftsgütern, die vor dem 21. Juni 1948 angeschafft oder hergestellt oder die unentgeltlich erworben sind. 2Hierbei kann bestimmt werden, dass die Absetzungen für Abnutzung oder Substanzverringerung nicht nach den Anschaffungs- oder Herstellungskosten, sondern nach Hilfswerten (am 21. Juni 1948 maßgebender Einheitswert, Anschaffungs- oder Herstellungskosten des Rechtsvorgängers abzüglich der von ihm vorgenommenen Absetzungen, fiktive Anschaffungskosten an einem noch zu bestimmenden Stichtag) zu bemessen sind. 3Zur Vermeidung von Härten kann zugelassen werden, dass anstelle der Absetzungen für Abnutzung, die nach dem am 21. Juni 1948 maßgebenden Einheitswert zu bemessen sind, der Betrag abgezogen wird, der für das Wirtschaftsgut in dem Veranlagungszeitraum 1947 als Absetzung für Abnutzung geltend gemacht werden konnte. 4Für das Land Berlin tritt in den Sätzen 1 bis 3 an die Stelle des 21. Juni 1948 jeweils der 1. April 1949;</w:t>
      </w:r>
    </w:p>
    <w:p>
      <w:pPr>
        <w:ind w:left="780"/>
      </w:pPr>
      <w:r>
        <w:t xml:space="preserve">q) über erhöhte Absetzungen bei Herstellungskosten</w:t>
      </w:r>
    </w:p>
    <w:p>
      <w:pPr>
        <w:ind w:left="1140"/>
      </w:pPr>
      <w:r>
        <w:t xml:space="preserve">aa) für Maßnahmen, die für den Anschluss eines im Inland belegenen Gebäudes an eine Fernwärmeversorgung einschließlich der Anbindung an das Heizsystem erforderlich sind, wenn die Fernwärmeversorgung überwiegend aus Anlagen der Kraft-Wärme-Kopplung, zur Verbrennung von Müll oder zur Verwertung von Abwärme gespeist wird,</w:t>
      </w:r>
    </w:p>
    <w:p>
      <w:pPr>
        <w:ind w:left="1140"/>
      </w:pPr>
      <w:r>
        <w:t xml:space="preserve">bb) für den Einbau von Wärmepumpenanlagen, Solaranlagen und Anlagen zur Wärmerückgewinnung in einem im Inland belegenen Gebäude einschließlich der Anbindung an das Heizsystem,</w:t>
      </w:r>
    </w:p>
    <w:p>
      <w:pPr>
        <w:ind w:left="1140"/>
      </w:pPr>
      <w:r>
        <w:t xml:space="preserve">cc) für die Errichtung von Windkraftanlagen, wenn die mit diesen Anlagen erzeugte Energie überwiegend entweder unmittelbar oder durch Verrechnung mit Elektrizitätsbezügen des Steuerpflichtigen von einem Elektrizitätsversorgungsunternehmen zur Versorgung eines im Inland belegenen Gebäudes des Steuerpflichtigen verwendet wird, einschließlich der Anbindung an das Versorgungssystem des Gebäudes,</w:t>
      </w:r>
    </w:p>
    <w:p>
      <w:pPr>
        <w:ind w:left="1140"/>
      </w:pPr>
      <w:r>
        <w:t xml:space="preserve">dd) für die Errichtung von Anlagen zur Gewinnung von Gas, das aus pflanzlichen oder tierischen Abfallstoffen durch Gärung unter Sauerstoffabschluss entsteht, wenn dieses Gas zur Beheizung eines im Inland belegenen Gebäudes des Steuerpflichtigen oder zur Warmwasserbereitung in einem solchen Gebäude des Steuerpflichtigen verwendet wird, einschließlich der Anbindung an das Versorgungssystem des Gebäudes,</w:t>
      </w:r>
    </w:p>
    <w:p>
      <w:pPr>
        <w:ind w:left="1140"/>
      </w:pPr>
      <w:r>
        <w:t xml:space="preserve">ee) für den Einbau einer Warmwasseranlage zur Versorgung von mehr als einer Zapfstelle und einer zentralen Heizungsanlage oder bei einer zentralen Heizungs- und Warmwasseranlage für den Einbau eines Heizkessels, eines Brenners, einer zentralen Steuerungseinrichtung, einer Wärmeabgabeeinrichtung und eine Änderung der Abgasanlage in einem im Inland belegenen Gebäude oder in einer im Inland belegenen Eigentumswohnung, wenn mit dem Einbau nicht vor Ablauf von zehn Jahren seit Fertigstellung dieses Gebäudes begonnen worden ist und der Einbau nach dem 30. Juni 1985 fertiggestellt worden ist; Entsprechendes gilt bei Anschaffungskosten für neue Einzelöfen, wenn keine Zentralheizung vorhanden ist.</w:t>
      </w:r>
    </w:p>
    <w:p>
      <w:pPr>
        <w:ind w:left="780"/>
      </w:pPr>
      <w:r>
        <w:t xml:space="preserve">2Voraussetzung für die Gewährung der erhöhten Absetzungen ist, dass die Maßnahmen vor dem 1. Januar 1992 fertiggestellt worden sind; in den Fällen des Satzes 1 Doppelbuchstabe aa müssen die Gebäude vor dem 1. Juli 1983 fertiggestellt worden sein, es sei denn, dass der Anschluss nicht schon im Zusammenhang mit der Errichtung des Gebäudes möglich war. 3Die erhöhten Absetzungen dürfen jährlich 10 Prozent der Aufwendungen nicht übersteigen. 4Sie dürfen nicht gewährt werden, wenn für dieselbe Maßnahme eine Investitionszulage in Anspruch genommen wird. 5Sind die Aufwendungen Erhaltungsaufwand und entstehen sie bei einer zu eigenen Wohnzwecken genutzten Wohnung im eigenen Haus, für die der Nutzungswert nicht mehr besteuert wird, und liegen in den Fällen des Satzes 1 Doppelbuchstabe aa die Voraussetzungen des Satzes 2 zweiter Halbsatz vor, so kann der Abzug dieser Aufwendungen wie Sonderausgaben mit gleichmäßiger Verteilung auf das Kalenderjahr, in dem die Arbeiten abgeschlossen worden sind, und die neun folgenden Kalenderjahre zugelassen werden, wenn die Maßnahme vor dem 1. Januar 1992 abgeschlossen worden ist;</w:t>
      </w:r>
    </w:p>
    <w:p>
      <w:pPr>
        <w:ind w:left="780"/>
      </w:pPr>
      <w:r>
        <w:t xml:space="preserve">r) nach denen Steuerpflichtige größere Aufwendungen</w:t>
      </w:r>
    </w:p>
    <w:p>
      <w:pPr>
        <w:ind w:left="1140"/>
      </w:pPr>
      <w:r>
        <w:t xml:space="preserve">aa) für die Erhaltung von nicht zu einem Betriebsvermögen gehörenden Gebäuden, die überwiegend Wohnzwecken dienen,</w:t>
      </w:r>
    </w:p>
    <w:p>
      <w:pPr>
        <w:ind w:left="1140"/>
      </w:pPr>
      <w:r>
        <w:t xml:space="preserve">bb) zur Erhaltung eines Gebäudes in einem förmlich festgelegten Sanierungsgebiet oder städtebaulichen Entwicklungsbereich, die für Maßnahmen im Sinne des § 177 des Baugesetzbuchs sowie für bestimmte Maßnahmen, die der Erhaltung, Erneuerung und funktionsgerechten Verwendung eines Gebäudes dienen, das wegen seiner geschichtlichen, künstlerischen oder städtebaulichen Bedeutung erhalten bleiben soll, und zu deren Durchführung sich der Eigentümer neben bestimmten Modernisierungsmaßnahmen gegenüber der Gemeinde verpflichtet hat, aufgewendet worden sind,</w:t>
      </w:r>
    </w:p>
    <w:p>
      <w:pPr>
        <w:ind w:left="1140"/>
      </w:pPr>
      <w:r>
        <w:t xml:space="preserve">cc) zur Erhaltung von Gebäuden, die nach den jeweiligen landesrechtlichen Vorschriften Baudenkmale sind, soweit die Aufwendungen nach Art und Umfang zur Erhaltung des Gebäudes als Baudenkmal und zu seiner sinnvollen Nutzung erforderlich sind,</w:t>
      </w:r>
    </w:p>
    <w:p>
      <w:pPr>
        <w:ind w:left="780"/>
      </w:pPr>
      <w:r>
        <w:t xml:space="preserve">auf zwei bis fünf Jahre gleichmäßig verteilen können. 2In den Fällen der Doppelbuchstaben bb und cc ist Voraussetzung, dass der Erhaltungsaufwand vor dem 1. Januar 1990 entstanden ist. 3In den Fällen von Doppelbuchstabe cc sind die Denkmaleigenschaft des Gebäudes und die Voraussetzung, dass die Aufwendungen nach Art und Umfang zur Erhaltung des Gebäudes als Baudenkmal und zu seiner sinnvollen Nutzung erforderlich sind, durch eine Bescheinigung der nach Landesrecht zuständigen oder von der Landesregierung bestimmten Stelle nachzuweisen;</w:t>
      </w:r>
    </w:p>
    <w:p>
      <w:pPr>
        <w:ind w:left="780"/>
      </w:pPr>
      <w:r>
        <w:t xml:space="preserve">s) nach denen bei Anschaffung oder Herstellung von abnutzbaren beweglichen und bei Herstellung von abnutzbaren unbeweglichen Wirtschaftsgütern des Anlagevermögens auf Antrag ein Abzug von der Einkommensteuer für den Veranlagungszeitraum der Anschaffung oder Herstellung bis zur Höhe von 7,5 Prozent der Anschaffungs- oder Herstellungskosten dieser Wirtschaftsgüter vorgenommen werden kann, wenn eine Störung des gesamtwirtschaftlichen Gleichgewichts eingetreten ist oder sich abzeichnet, die eine nachhaltige Verringerung der Umsätze oder der Beschäftigung zur Folge hatte oder erwarten lässt, insbesondere bei einem erheblichen Rückgang der Nachfrage nach Investitionsgütern oder Bauleistungen. 2Bei der Bemessung des von der Einkommensteuer abzugsfähigen Betrags dürfen nur berücksichtigt werden</w:t>
      </w:r>
    </w:p>
    <w:p>
      <w:pPr>
        <w:ind w:left="1140"/>
      </w:pPr>
      <w:r>
        <w:t xml:space="preserve">aa) die Anschaffungs- oder Herstellungskosten von beweglichen Wirtschaftsgütern, die innerhalb eines jeweils festzusetzenden Zeitraums, der ein Jahr nicht übersteigen darf (Begünstigungszeitraum), angeschafft oder hergestellt werden,</w:t>
      </w:r>
    </w:p>
    <w:p>
      <w:pPr>
        <w:ind w:left="1140"/>
      </w:pPr>
      <w:r>
        <w:t xml:space="preserve">bb) die Anschaffungs- oder Herstellungskosten von beweglichen Wirtschaftsgütern, die innerhalb des Begünstigungszeitraums bestellt und angezahlt werden oder mit deren Herstellung innerhalb des Begünstigungszeitraums begonnen wird, wenn sie innerhalb eines Jahres, bei Schiffen innerhalb zweier Jahre nach Ablauf des Begünstigungszeitraums geliefert oder fertiggestellt werden. 2Soweit bewegliche Wirtschaftsgüter im Sinne des Satzes 1 mit Ausnahme von Schiffen nach Ablauf eines Jahres, aber vor Ablauf zweier Jahre nach dem Ende des Begünstigungszeitraums geliefert oder fertiggestellt werden, dürfen bei Bemessung des Abzugs von der Einkommensteuer die bis zum Ablauf eines Jahres nach dem Ende des Begünstigungszeitraums aufgewendeten Anzahlungen und Teilherstellungskosten berücksichtigt werden,</w:t>
      </w:r>
    </w:p>
    <w:p>
      <w:pPr>
        <w:ind w:left="1140"/>
      </w:pPr>
      <w:r>
        <w:t xml:space="preserve">cc) die Herstellungskosten von Gebäuden, bei denen innerhalb des Begünstigungszeitraums der Antrag auf Baugenehmigung gestellt wird, wenn sie bis zum Ablauf von zwei Jahren nach dem Ende des Begünstigungszeitraums fertiggestellt werden;</w:t>
      </w:r>
    </w:p>
    <w:p>
      <w:pPr>
        <w:ind w:left="780"/>
      </w:pPr>
      <w:r>
        <w:t xml:space="preserve">dabei scheiden geringwertige Wirtschaftsgüter im Sinne des § 6 Absatz 2 und Wirtschaftsgüter, die in gebrauchtem Zustand erworben werden, aus. 3Von der Begünstigung können außerdem Wirtschaftsgüter ausgeschlossen werden, für die Sonderabschreibungen, erhöhte Absetzungen oder die Investitionszulage nach § 19 des Berlinförderungsgesetzes in Anspruch genommen werden. 4In den Fällen des Satzes 2 Doppelbuchstabe bb und cc können bei Bemessung des von der Einkommensteuer abzugsfähigen Betrags bereits die im Begünstigungszeitraum, im Fall des Satzes 2 Doppelbuchstabe bb Satz 2 auch die bis zum Ablauf eines Jahres nach dem Ende des Begünstigungszeitraums aufgewendeten Anzahlungen und Teilherstellungskosten berücksichtigt werden; der Abzug von der Einkommensteuer kann insoweit schon für den Veranlagungszeitraum vorgenommen werden, in dem die Anzahlungen oder Teilherstellungskosten aufgewendet worden sind. 5Übersteigt der von der Einkommensteuer abzugsfähige Betrag die für den Veranlagungszeitraum der Anschaffung oder Herstellung geschuldete Einkommensteuer, so kann der übersteigende Betrag von der Einkommensteuer für den darauf folgenden Veranlagungszeitraum abgezogen werden. 6Entsprechendes gilt, wenn in den Fällen des Satzes 2 Doppelbuchstabe bb und cc der Abzug von der Einkommensteuer bereits für Anzahlungen oder Teilherstellungskosten geltend gemacht wird. 7Der Abzug von der Einkommensteuer darf jedoch die für den Veranlagungszeitraum der Anschaffung oder Herstellung und den folgenden Veranlagungszeitraum insgesamt zu entrichtende Einkommensteuer nicht übersteigen. 8In den Fällen des Satzes 2 Doppelbuchstabe bb Satz 2 gilt dies mit der Maßgabe, dass an die Stelle des Veranlagungszeitraums der Anschaffung oder Herstellung der Veranlagungszeitraum tritt, in dem zuletzt Anzahlungen oder Teilherstellungskosten aufgewendet worden sind. 9Werden begünstigte Wirtschaftsgüter von Gesellschaften im Sinne des § 15 Absatz 1 Satz 1 Nummer 2 und 3 angeschafft oder hergestellt, so ist der abzugsfähige Betrag nach dem Verhältnis der Gewinnanteile einschließlich der Vergütungen aufzuteilen. 10Die Anschaffungs- oder Herstellungskosten der Wirtschaftsgüter, die bei Bemessung des von der Einkommensteuer abzugsfähigen Betrags berücksichtigt worden sind, werden durch den Abzug von der Einkommensteuer nicht gemindert. 11Rechtsverordnungen auf Grund dieser Ermächtigung bedürfen der Zustimmung des Bundestages. 12Die Zustimmung gilt als erteilt, wenn der Bundestag nicht binnen vier Wochen nach Eingang der Vorlage der Bundesregierung die Zustimmung verweigert hat;</w:t>
      </w:r>
    </w:p>
    <w:p>
      <w:pPr>
        <w:ind w:left="780"/>
      </w:pPr>
      <w:r>
        <w:t xml:space="preserve">t) (weggefallen)</w:t>
      </w:r>
    </w:p>
    <w:p>
      <w:pPr>
        <w:ind w:left="780"/>
      </w:pPr>
      <w:r>
        <w:t xml:space="preserve">u) über Sonderabschreibungen bei abnutzbaren Wirtschaftsgütern des Anlagevermögens, die der Forschung oder Entwicklung dienen und nach dem 18. Mai 1983 und vor dem 1. Januar 1990 angeschafft oder hergestellt werden. 2Voraussetzung für die Inanspruchnahme der Sonderabschreibungen ist, dass die beweglichen Wirtschaftsgüter ausschließlich und die unbeweglichen Wirtschaftsgüter zu mehr als 33 1/3 Prozent der Forschung oder Entwicklung dienen. 3Die Sonderabschreibungen können auch für Ausbauten und Erweiterungen an bestehenden Gebäuden, Gebäudeteilen, Eigentumswohnungen oder im Teileigentum stehenden Räumen zugelassen werden, wenn die ausgebauten oder neu hergestellten Gebäudeteile zu mehr als 33 1/3 Prozent der Forschung oder Entwicklung dienen. 4Die Wirtschaftsgüter dienen der Forschung oder Entwicklung, wenn sie verwendet werden</w:t>
      </w:r>
    </w:p>
    <w:p>
      <w:pPr>
        <w:ind w:left="1140"/>
      </w:pPr>
      <w:r>
        <w:t xml:space="preserve">aa) zur Gewinnung von neuen wissenschaftlichen oder technischen Erkenntnissen und Erfahrungen allgemeiner Art (Grundlagenforschung) oder</w:t>
      </w:r>
    </w:p>
    <w:p>
      <w:pPr>
        <w:ind w:left="1140"/>
      </w:pPr>
      <w:r>
        <w:t xml:space="preserve">bb) zur Neuentwicklung von Erzeugnissen oder Herstellungsverfahren oder</w:t>
      </w:r>
    </w:p>
    <w:p>
      <w:pPr>
        <w:ind w:left="1140"/>
      </w:pPr>
      <w:r>
        <w:t xml:space="preserve">cc) zur Weiterentwicklung von Erzeugnissen oder Herstellungsverfahren, soweit wesentliche Änderungen dieser Erzeugnisse oder Verfahren entwickelt werden.</w:t>
      </w:r>
    </w:p>
    <w:p>
      <w:pPr>
        <w:ind w:left="780"/>
      </w:pPr>
      <w:r>
        <w:t xml:space="preserve">5Die Sonderabschreibungen können im Wirtschaftsjahr der Anschaffung oder Herstellung und in den vier folgenden Wirtschaftsjahren in Anspruch genommen werden, und zwar</w:t>
      </w:r>
    </w:p>
    <w:p>
      <w:pPr>
        <w:ind w:left="1140"/>
      </w:pPr>
      <w:r>
        <w:t xml:space="preserve">aa) bei beweglichen Wirtschaftsgütern des Anlagevermögens bis zu insgesamt 40 Prozent,</w:t>
      </w:r>
    </w:p>
    <w:p>
      <w:pPr>
        <w:ind w:left="1140"/>
      </w:pPr>
      <w:r>
        <w:t xml:space="preserve">bb) bei unbeweglichen Wirtschaftsgütern des Anlagevermögens, die zu mehr als 66 2/3 Prozent der Forschung oder Entwicklung dienen, bis zu insgesamt 15 Prozent, die nicht zu mehr als 66 2/3 Prozent, aber zu mehr als 33 1/3 Prozent der Forschung oder Entwicklung dienen, bis zu insgesamt 10 Prozent,</w:t>
      </w:r>
    </w:p>
    <w:p>
      <w:pPr>
        <w:ind w:left="1140"/>
      </w:pPr>
      <w:r>
        <w:t xml:space="preserve">cc) bei Ausbauten und Erweiterungen an bestehenden Gebäuden, Gebäudeteilen, Eigentumswohnungen oder im Teileigentum stehenden Räumen, wenn die ausgebauten oder neu hergestellten Gebäudeteile zu mehr als 66 2/3 Prozent der Forschung oder Entwicklung dienen, bis zu insgesamt 15 Prozent, zu nicht mehr als 66 2/3 Prozent, aber zu mehr als 33 1/3 Prozent der Forschung oder Entwicklung dienen, bis zu insgesamt 10 Prozent</w:t>
      </w:r>
    </w:p>
    <w:p>
      <w:pPr>
        <w:ind w:left="780"/>
      </w:pPr>
      <w:r>
        <w:t xml:space="preserve">der Anschaffungs- oder Herstellungskosten. 6Sie können bereits für Anzahlungen auf Anschaffungskosten und für Teilherstellungskosten zugelassen werden. 7Die Sonderabschreibungen sind nur unter der Bedingung zuzulassen, dass die Wirtschaftsgüter und die ausgebauten oder neu hergestellten Gebäudeteile mindestens drei Jahre nach ihrer Anschaffung oder Herstellung in dem erforderlichen Umfang der Forschung oder Entwicklung in einer inländischen Betriebsstätte des Steuerpflichtigen dienen;</w:t>
      </w:r>
    </w:p>
    <w:p>
      <w:pPr>
        <w:ind w:left="780"/>
      </w:pPr>
      <w:r>
        <w:t xml:space="preserve">v) (weggefallen)</w:t>
      </w:r>
    </w:p>
    <w:p>
      <w:pPr>
        <w:ind w:left="780"/>
      </w:pPr>
      <w:r>
        <w:t xml:space="preserve">w) über Sonderabschreibungen bei Handelsschiffen, die auf Grund eines vor dem 25. April 1996 abgeschlossenen Schiffbauvertrags hergestellt, in einem inländischen Seeschiffsregister eingetragen und vor dem 1. Januar 1999 von Steuerpflichtigen angeschafft oder hergestellt worden sind, die den Gewinn nach § 5 ermitteln. 2Im Fall der Anschaffung eines Handelsschiffes ist weitere Voraussetzung, dass das Schiff vor dem 1. Januar 1996 in ungebrauchtem Zustand vom Hersteller oder nach dem 31. Dezember 1995 auf Grund eines vor dem 25. April 1996 abgeschlossenen Kaufvertrags bis zum Ablauf des vierten auf das Jahr der Fertigstellung folgenden Jahres erworben worden ist. 3Bei Steuerpflichtigen, die in eine Gesellschaft im Sinne des § 15 Absatz 1 Satz 1 Nummer 2 und Absatz 3 nach Abschluss des Schiffbauvertrags (Unterzeichnung des Hauptvertrags) eingetreten sind, dürfen Sonderabschreibungen nur zugelassen werden, wenn sie der Gesellschaft vor dem 1. Januar 1999 beitreten. 4Die Sonderabschreibungen können im Wirtschaftsjahr der Anschaffung oder Herstellung und in den vier folgenden Wirtschaftsjahren bis zu insgesamt 40 Prozent der Anschaffungs- oder Herstellungskosten in Anspruch genommen werden. 5Sie können bereits für Anzahlungen auf Anschaffungskosten und für Teilherstellungskosten zugelassen werden. 6Die Sonderabschreibungen sind nur unter der Bedingung zuzulassen, dass die Handelsschiffe innerhalb eines Zeitraums von acht Jahren nach ihrer Anschaffung oder Herstellung nicht veräußert werden; für Anteile an einem Handelsschiff gilt dies entsprechend. 7Die Sätze 1 bis 6 gelten für Schiffe, die der Seefischerei dienen, entsprechend. 8Für Luftfahrzeuge, die vom Steuerpflichtigen hergestellt oder in ungebrauchtem Zustand vom Hersteller erworben worden sind und die zur gewerbsmäßigen Beförderung von Personen oder Sachen im internationalen Luftverkehr oder zur Verwendung zu sonstigen gewerblichen Zwecken im Ausland bestimmt sind, gelten die Sätze 1 bis 4 und 6 mit der Maßgabe entsprechend, dass an die Stelle der Eintragung in ein inländisches Seeschiffsregister die Eintragung in die deutsche Luftfahrzeugrolle, an die Stelle des Höchstsatzes von 40 Prozent ein Höchstsatz von 30 Prozent und bei der Vorschrift des Satzes 6 an die Stelle des Zeitraums von acht Jahren ein Zeitraum von sechs Jahren treten;</w:t>
      </w:r>
    </w:p>
    <w:p>
      <w:pPr>
        <w:ind w:left="780"/>
      </w:pPr>
      <w:r>
        <w:t xml:space="preserve">x) über erhöhte Absetzungen bei Herstellungskosten für Modernisierungs- und Instandsetzungsmaßnahmen im Sinne des § 177 des Baugesetzbuchs sowie für bestimmte Maßnahmen, die der Erhaltung, Erneuerung und funktionsgerechten Verwendung eines Gebäudes dienen, das wegen seiner geschichtlichen, künstlerischen oder städtebaulichen Bedeutung erhalten bleiben soll, und zu deren Durchführung sich der Eigentümer neben bestimmten Modernisierungsmaßnahmen gegenüber der Gemeinde verpflichtet hat, die für Gebäude in einem förmlich festgelegten Sanierungsgebiet oder städtebaulichen Entwicklungsbereich aufgewendet worden sind; Voraussetzung ist, dass die Maßnahmen vor dem 1. Januar 1991 abgeschlossen worden sind. 2Die erhöhten Absetzungen dürfen jährlich 10 Prozent der Aufwendungen nicht übersteigen;</w:t>
      </w:r>
    </w:p>
    <w:p>
      <w:pPr>
        <w:ind w:left="780"/>
      </w:pPr>
      <w:r>
        <w:t xml:space="preserve">y) über erhöhte Absetzungen für Herstellungskosten an Gebäuden, die nach den jeweiligen landesrechtlichen Vorschriften Baudenkmale sind, soweit die Aufwendungen nach Art und Umfang zur Erhaltung des Gebäudes als Baudenkmal und zu seiner sinnvollen Nutzung erforderlich sind; Voraussetzung ist, dass die Maßnahmen vor dem 1. Januar 1991 abgeschlossen worden sind. 2Die Denkmaleigenschaft des Gebäudes und die Voraussetzung, dass die Aufwendungen nach Art und Umfang zur Erhaltung des Gebäudes als Baudenkmal und zu seiner sinnvollen Nutzung erforderlich sind, sind durch eine Bescheinigung der nach Landesrecht zuständigen oder von der Landesregierung bestimmten Stelle nachzuweisen. 3Die erhöhten Absetzungen dürfen jährlich 10 Prozent der Aufwendungen nicht übersteigen;</w:t>
      </w:r>
    </w:p>
    <w:p>
      <w:pPr>
        <w:ind w:left="420"/>
      </w:pPr>
      <w:r>
        <w:t xml:space="preserve">3. die in § 4a Absatz 1 Satz 2 Nummer 1, § 10 Absatz 5, § 22 Nummer 1 Satz 3 Buchstabe a, § 26a Absatz 3, § 34c Absatz 7, § 46 Absatz 5 und § 50a Absatz 6 vorgesehenen Rechtsverordnungen zu erlassen.</w:t>
      </w:r>
    </w:p>
    <w:p>
      <w:r>
        <w:t xml:space="preserve">(2) 1Die Bundesregierung wird ermächtigt, durch Rechtsverordnung Vorschriften zu erlassen, nach denen die Inanspruchnahme von Sonderabschreibungen und erhöhten Absetzungen sowie die Bemessung der Absetzung für Abnutzung in fallenden Jahresbeträgen ganz oder teilweise ausgeschlossen werden können, wenn eine Störung des gesamtwirtschaftlichen Gleichgewichts eingetreten ist oder sich abzeichnet, die erhebliche Preissteigerungen mit sich gebracht hat oder erwarten lässt, insbesondere, wenn die Inlandsnachfrage nach Investitionsgütern oder Bauleistungen das Angebot wesentlich übersteigt. 2Die Inanspruchnahme von Sonderabschreibungen und erhöhten Absetzungen sowie die Bemessung der Absetzung für Abnutzung in fallenden Jahresbeträgen darf nur ausgeschlossen werden</w:t>
      </w:r>
    </w:p>
    <w:p>
      <w:pPr>
        <w:ind w:left="420"/>
      </w:pPr>
      <w:r>
        <w:t xml:space="preserve">1. für bewegliche Wirtschaftsgüter, die innerhalb eines jeweils festzusetzenden Zeitraums, der frühestens mit dem Tage beginnt, an dem die Bundesregierung ihren Beschluss über die Verordnung bekannt gibt, und der ein Jahr nicht übersteigen darf, angeschafft oder hergestellt werden. 2Für bewegliche Wirtschaftsgüter, die vor Beginn dieses Zeitraums bestellt und angezahlt worden sind oder mit deren Herstellung vor Beginn dieses Zeitraums angefangen worden ist, darf jedoch die Inanspruchnahme von Sonderabschreibungen und erhöhten Absetzungen sowie die Bemessung der Absetzung für Abnutzung in fallenden Jahresbeträgen nicht ausgeschlossen werden;</w:t>
      </w:r>
    </w:p>
    <w:p>
      <w:pPr>
        <w:ind w:left="420"/>
      </w:pPr>
      <w:r>
        <w:t xml:space="preserve">2. für bewegliche Wirtschaftsgüter und für Gebäude, die in dem in Nummer 1 bezeichneten Zeitraum bestellt werden oder mit deren Herstellung in diesem Zeitraum begonnen wird. 2Als Beginn der Herstellung gilt bei Gebäuden der Zeitpunkt, in dem der Antrag auf Baugenehmigung gestellt wird.</w:t>
      </w:r>
    </w:p>
    <w:p>
      <w:r>
        <w:t xml:space="preserve">3Rechtsverordnungen auf Grund dieser Ermächtigung bedürfen der Zustimmung des Bundestages und des Bundesrates. 4Die Zustimmung gilt als erteilt, wenn der Bundesrat nicht binnen drei Wochen, der Bundestag nicht binnen vier Wochen nach Eingang der Vorlage der Bundesregierung die Zustimmung verweigert hat.</w:t>
      </w:r>
    </w:p>
    <w:p>
      <w:r>
        <w:t xml:space="preserve">(3) 1Die Bundesregierung wird ermächtigt, durch Rechtsverordnung mit Zustimmung des Bundesrates Vorschriften zu erlassen, nach denen die Einkommensteuer einschließlich des Steuerabzugs vom Arbeitslohn, des Steuerabzugs vom Kapitalertrag und des Steuerabzugs bei beschränkt Steuerpflichtigen</w:t>
      </w:r>
    </w:p>
    <w:p>
      <w:pPr>
        <w:ind w:left="420"/>
      </w:pPr>
      <w:r>
        <w:t xml:space="preserve">1. um höchstens 10 Prozent herabgesetzt werden kann. 2Der Zeitraum, für den die Herabsetzung gilt, darf ein Jahr nicht übersteigen; er soll sich mit dem Kalenderjahr decken. 3Voraussetzung ist, dass eine Störung des gesamtwirtschaftlichen Gleichgewichts eingetreten ist oder sich abzeichnet, die eine nachhaltige Verringerung der Umsätze oder der Beschäftigung zur Folge hatte oder erwarten lässt, insbesondere bei einem erheblichen Rückgang der Nachfrage nach Investitionsgütern und Bauleistungen oder Verbrauchsgütern;</w:t>
      </w:r>
    </w:p>
    <w:p>
      <w:pPr>
        <w:ind w:left="420"/>
      </w:pPr>
      <w:r>
        <w:t xml:space="preserve">2. um höchstens 10 Prozent erhöht werden kann. 2Der Zeitraum, für den die Erhöhung gilt, darf ein Jahr nicht übersteigen; er soll sich mit dem Kalenderjahr decken. 3Voraussetzung ist, dass eine Störung des gesamtwirtschaftlichen Gleichgewichts eingetreten ist oder sich abzeichnet, die erhebliche Preissteigerungen mit sich gebracht hat oder erwarten lässt, insbesondere, wenn die Nachfrage nach Investitionsgütern und Bauleistungen oder Verbrauchsgütern das Angebot wesentlich übersteigt.</w:t>
      </w:r>
    </w:p>
    <w:p>
      <w:r>
        <w:t xml:space="preserve">2Rechtsverordnungen auf Grund dieser Ermächtigung bedürfen der Zustimmung des Bundestages.</w:t>
      </w:r>
    </w:p>
    <w:p>
      <w:r>
        <w:t xml:space="preserve">(4) Das Bundesministerium der Finanzen wird ermächtigt,</w:t>
      </w:r>
    </w:p>
    <w:p>
      <w:pPr>
        <w:ind w:left="420"/>
      </w:pPr>
      <w:r>
        <w:t xml:space="preserve">1. im Einvernehmen mit den obersten Finanzbehörden der Länder die Vordrucke für</w:t>
      </w:r>
    </w:p>
    <w:p>
      <w:pPr>
        <w:ind w:left="780"/>
      </w:pPr>
      <w:r>
        <w:t xml:space="preserve">a) (weggefallen)</w:t>
      </w:r>
    </w:p>
    <w:p>
      <w:pPr>
        <w:ind w:left="780"/>
      </w:pPr>
      <w:r>
        <w:t xml:space="preserve">b) die Erklärungen zur Einkommensbesteuerung,</w:t>
      </w:r>
    </w:p>
    <w:p>
      <w:pPr>
        <w:ind w:left="780"/>
      </w:pPr>
      <w:r>
        <w:t xml:space="preserve">c) die Anträge nach § 38b Absatz 2, nach § 39a Absatz 2, in dessen Vordrucke der Antrag nach § 39f einzubeziehen ist, die Anträge nach § 39a Absatz 4 sowie die Anträge zu den elektronischen Lohnsteuerabzugsmerkmalen (§ 38b Absatz 3 und § 39e Absatz 6 Satz 7),</w:t>
      </w:r>
    </w:p>
    <w:p>
      <w:pPr>
        <w:ind w:left="780"/>
      </w:pPr>
      <w:r>
        <w:t xml:space="preserve">d) die Lohnsteuer-Anmeldung (§ 41a Absatz 1),</w:t>
      </w:r>
    </w:p>
    <w:p>
      <w:pPr>
        <w:ind w:left="780"/>
      </w:pPr>
      <w:r>
        <w:t xml:space="preserve">e) die Anmeldung der Kapitalertragsteuer (§ 45a Absatz 1) und den Freistellungsauftrag nach § 44a Absatz 2 Satz 1 Nummer 1,</w:t>
      </w:r>
    </w:p>
    <w:p>
      <w:pPr>
        <w:ind w:left="780"/>
      </w:pPr>
      <w:r>
        <w:t xml:space="preserve">f) die Anmeldung des Abzugsbetrags (§ 48a),</w:t>
      </w:r>
    </w:p>
    <w:p>
      <w:pPr>
        <w:ind w:left="780"/>
      </w:pPr>
      <w:r>
        <w:t xml:space="preserve">g) die Erteilung der Freistellungsbescheinigung (§ 48b),</w:t>
      </w:r>
    </w:p>
    <w:p>
      <w:pPr>
        <w:ind w:left="780"/>
      </w:pPr>
      <w:r>
        <w:t xml:space="preserve">h) die Anmeldung der Abzugsteuer (§ 50a Absatz 7)</w:t>
      </w:r>
    </w:p>
    <w:p>
      <w:pPr>
        <w:ind w:left="780"/>
      </w:pPr>
      <w:r>
        <w:t xml:space="preserve">i) (weggefallen)</w:t>
      </w:r>
    </w:p>
    <w:p>
      <w:pPr>
        <w:ind w:left="420"/>
      </w:pPr>
      <w:r>
        <w:t xml:space="preserve">und die Muster der Bescheinigungen für den Lohnsteuerabzug nach § 39 Absatz 3 und § 39e Absatz 7 Satz 5, des Ausdrucks der elektronischen Lohnsteuerbescheinigung (§ 41b Absatz 1), das Muster der Lohnsteuerbescheinigung nach § 41b Absatz 3 Satz 1, der Anträge auf Erteilung einer Bescheinigung für den Lohnsteuerabzug nach § 39 Absatz 3 und § 39e Absatz 7 Satz 1 sowie der in § 45a Absatz 2 und 3 vorgesehenen Bescheinigungen zu bestimmen;</w:t>
      </w:r>
    </w:p>
    <w:p>
      <w:pPr>
        <w:ind w:left="420"/>
      </w:pPr>
      <w:r>
        <w:t xml:space="preserve">1a. im Einvernehmen mit den obersten Finanzbehörden der Länder auf der Basis der §§ 32a und 39b einen Programmablaufplan für die Herstellung von Lohnsteuertabellen zur manuellen Berechnung der Lohnsteuer aufzustellen und bekannt zu machen. 2Der Lohnstufenabstand beträgt bei den Jahrestabellen 36. 3Die in den Tabellenstufen auszuweisende Lohnsteuer ist aus der Obergrenze der Tabellenstufen zu berechnen und muss an der Obergrenze mit der maschinell berechneten Lohnsteuer übereinstimmen. 4Die Monats-, Wochen- und Tagestabellen sind aus den Jahrestabellen abzuleiten;</w:t>
      </w:r>
    </w:p>
    <w:p>
      <w:pPr>
        <w:ind w:left="420"/>
      </w:pPr>
      <w:r>
        <w:t xml:space="preserve">1b. im Einvernehmen mit den obersten Finanzbehörden der Länder den Mindestumfang der nach § 5b elektronisch zu übermittelnden Daten zu bestimmen;</w:t>
      </w:r>
    </w:p>
    <w:p>
      <w:pPr>
        <w:ind w:left="420"/>
      </w:pPr>
      <w:r>
        <w:t xml:space="preserve">1c. durch Rechtsverordnung zur Durchführung dieses Gesetzes mit Zustimmung des Bundesrates Vorschriften über einen von dem vorgesehenen erstmaligen Anwendungszeitpunkt gemäß § 52 Absatz 15a in der Fassung des Artikels 1 des Gesetzes vom 20. Dezember 2008 (BGBl. I S. 2850) abweichenden späteren Anwendungszeitpunkt zu erlassen, wenn bis zum 31. Dezember 2010 erkennbar ist, dass die technischen oder organisatorischen Voraussetzungen für eine Umsetzung der in § 5b Absatz 1 in der Fassung des Artikels 1 des Gesetzes vom 20. Dezember 2008 (BGBl. I S. 2850) vorgesehenen Verpflichtung nicht ausreichen;</w:t>
      </w:r>
    </w:p>
    <w:p>
      <w:pPr>
        <w:ind w:left="420"/>
      </w:pPr>
      <w:r>
        <w:t xml:space="preserve">1d. die Vordrucke für die Anmeldung des Steuerabzugs von Vergütungen im Sinne des § 50a Absatz 1 sowie das amtlich vorgeschriebene Muster nach § 50a Absatz 5 Satz 7 zu bestimmen;</w:t>
      </w:r>
    </w:p>
    <w:p>
      <w:pPr>
        <w:ind w:left="420"/>
      </w:pPr>
      <w:r>
        <w:t xml:space="preserve">1e. im Einvernehmen mit den obersten Finanzbehörden der Länder die Vorgaben für die Zuweisung der Ordnungsnummer nach § 45b Absatz 1 zu bestimmen;</w:t>
      </w:r>
    </w:p>
    <w:p>
      <w:pPr>
        <w:ind w:left="420"/>
      </w:pPr>
      <w:r>
        <w:t xml:space="preserve">2. den Wortlaut dieses Gesetzes und der zu diesem Gesetz erlassenen Rechtsverordnungen in der jeweils geltenden Fassung satzweise nummeriert mit neuem Datum und in neuer Paragraphenfolge bekannt zu machen und dabei Unstimmigkeiten im Wortlaut zu beseitigen.</w:t>
      </w:r>
    </w:p>
    <w:p>
      <w:r>
        <w:rPr>
          <w:color w:val="555555"/>
          <w:sz w:val="17"/>
        </w:rPr>
        <w:t xml:space="preserve">Zitiervorschlag: § 51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