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50d EStG — Anwendung von Abkommen zur Vermeidung der Doppelbesteuerung</w:t>
      </w:r>
    </w:p>
    <w:p>
      <w:r>
        <w:rPr>
          <w:color w:val="555555"/>
          <w:sz w:val="18"/>
        </w:rPr>
        <w:t xml:space="preserve">Einkommensteuergesetz</w:t>
      </w:r>
    </w:p>
    <w:p>
      <w:r>
        <w:rPr>
          <w:color w:val="555555"/>
          <w:sz w:val="18"/>
        </w:rPr>
        <w:t xml:space="preserve">Stand: 01.01.2025 (konsolidierte Textfassung, kein amtliches Inkrafttretensdatum)</w:t>
      </w:r>
    </w:p>
    <w:p>
      <w:r>
        <w:t xml:space="preserve">(1) (weggefallen)</w:t>
      </w:r>
    </w:p>
    <w:p>
      <w:r>
        <w:t xml:space="preserve">(1a) (weggefallen)</w:t>
      </w:r>
    </w:p>
    <w:p>
      <w:r>
        <w:t xml:space="preserve">(2) (weggefallen)</w:t>
      </w:r>
    </w:p>
    <w:p>
      <w:r>
        <w:t xml:space="preserve">(3) 1Eine Körperschaft, Personenvereinigung oder Vermögensmasse hat auf der Grundlage eines Abkommens zur Vermeidung der Doppelbesteuerung keinen Anspruch auf Entlastung von der Kapitalertragsteuer und vom Steuerabzug nach § 50a, soweit</w:t>
      </w:r>
    </w:p>
    <w:p>
      <w:pPr>
        <w:ind w:left="420"/>
      </w:pPr>
      <w:r>
        <w:t xml:space="preserve">1. Personen an ihr beteiligt oder durch die Satzung, das Stiftungsgeschäft oder die sonstige Verfassung begünstigt sind, denen dieser Anspruch nicht zustünde, wenn sie die Einkünfte unmittelbar erzielten, und</w:t>
      </w:r>
    </w:p>
    <w:p>
      <w:pPr>
        <w:ind w:left="420"/>
      </w:pPr>
      <w:r>
        <w:t xml:space="preserve">2. die Einkunftsquelle keinen wesentlichen Zusammenhang mit einer Wirtschaftstätigkeit dieser Körperschaft, Personenvereinigung oder Vermögensmasse aufweist; das Erzielen der Einkünfte, deren Weiterleitung an beteiligte oder begünstigte Personen sowie eine Tätigkeit, soweit sie mit einem für den Geschäftszweck nicht angemessen eingerichteten Geschäftsbetrieb ausgeübt wird, gelten nicht als Wirtschaftstätigkeit.</w:t>
      </w:r>
    </w:p>
    <w:p>
      <w:r>
        <w:t xml:space="preserve">2Satz 1 findet keine Anwendung, soweit die Körperschaft, Personenvereinigung oder Vermögensmasse nachweist, dass keiner der Hauptzwecke ihrer Einschaltung die Erlangung eines steuerlichen Vorteils ist, oder wenn mit der Hauptgattung der Anteile an ihr ein wesentlicher und regelmäßiger Handel an einer anerkannten Börse stattfindet. 3§ 42 der Abgabenordnung bleibt unberührt.</w:t>
      </w:r>
    </w:p>
    <w:p>
      <w:r>
        <w:t xml:space="preserve">(4) (weggefallen)</w:t>
      </w:r>
    </w:p>
    <w:p>
      <w:r>
        <w:t xml:space="preserve">(5) (weggefallen)</w:t>
      </w:r>
    </w:p>
    <w:p>
      <w:r>
        <w:t xml:space="preserve">(6) (weggefallen)</w:t>
      </w:r>
    </w:p>
    <w:p>
      <w:r>
        <w:t xml:space="preserve">(7) 1Werden einem beschränkt Steuerpflichtigen Einkünfte im Sinne des § 49 Absatz 1 Nummer 4 aus einer inländischen Kasse einer juristischen Person des öffentlichen Rechts im Sinne der Vorschrift eines Abkommens zur Vermeidung der Doppelbesteuerung über den öffentlichen Dienst unmittelbar oder mittelbar gewährt und besteht insoweit zu dieser kein Dienstverhältnis, so gelten die Vergütungen für Zwecke der Anwendung des Abkommens als von der juristischen Person des öffentlichen Rechts für ihr gegenüber geleistete Dienste gezahlt. 2Soweit diese Vergütungen sowohl nach Satz 1 als auch im anderen Vertragsstaat der Besteuerung unterliegen, ist die in diesem Staat auf diese Vergütungen festgesetzte und gezahlte und um einen entstandenen Ermäßigungsanspruch gekürzte, der deutschen Einkommensteuer entsprechende ausländische Steuer bis zur Höhe der anteilig auf diese Einkünfte entfallenden deutschen Einkommensteuer anzurechnen. 3Die Sätze 1 und 2 sind bei einem unbeschränkt Steuerpflichtigen mit vergleichbaren Einkünften aus nichtselbständiger Arbeit (§ 19) entsprechend anzuwenden.</w:t>
      </w:r>
    </w:p>
    <w:p>
      <w:r>
        <w:t xml:space="preserve">(8) 1Sind Einkünfte eines unbeschränkt Steuerpflichtigen aus nichtselbständiger Arbeit (§ 19) nach einem Abkommen zur Vermeidung der Doppelbesteuerung von der Bemessungsgrundlage der deutschen Steuer auszunehmen, wird die Freistellung bei der Veranlagung ungeachtet des Abkommens nur gewährt, soweit der Steuerpflichtige nachweist, dass der Staat, dem nach dem Abkommen das Besteuerungsrecht zusteht, auf dieses Besteuerungsrecht verzichtet hat oder dass die in diesem Staat auf die Einkünfte festgesetzten Steuern entrichtet wurden. 2Wird ein solcher Nachweis erst geführt, nachdem die Einkünfte in eine Veranlagung zur Einkommensteuer einbezogen wurden, ist der Steuerbescheid insoweit zu ändern. 3§ 175 Absatz 1 Satz 2 der Abgabenordnung ist entsprechend anzuwenden.</w:t>
      </w:r>
    </w:p>
    <w:p>
      <w:r>
        <w:t xml:space="preserve">(9) 1Sind Einkünfte eines unbeschränkt Steuerpflichtigen nach einem Abkommen zur Vermeidung der Doppelbesteuerung von der Bemessungsgrundlage der deutschen Steuer auszunehmen, so wird die Freistellung der Einkünfte ungeachtet des Abkommens nicht gewährt, soweit</w:t>
      </w:r>
    </w:p>
    <w:p>
      <w:pPr>
        <w:ind w:left="420"/>
      </w:pPr>
      <w:r>
        <w:t xml:space="preserve">1. der andere Staat die Bestimmungen des Abkommens so anwendet, dass die Einkünfte in diesem Staat von der Besteuerung auszunehmen sind oder nur zu einem durch das Abkommen begrenzten Steuersatz besteuert werden können,</w:t>
      </w:r>
    </w:p>
    <w:p>
      <w:pPr>
        <w:ind w:left="420"/>
      </w:pPr>
      <w:r>
        <w:t xml:space="preserve">2. die Einkünfte in dem anderen Staat nur deshalb nicht steuerpflichtig sind, weil sie von einer Person bezogen werden, die in diesem Staat nicht auf Grund ihres Wohnsitzes, ständigen Aufenthalts, des Ortes ihrer Geschäftsleitung, des Sitzes oder eines ähnlichen Merkmals unbeschränkt steuerpflichtig ist, oder</w:t>
      </w:r>
    </w:p>
    <w:p>
      <w:pPr>
        <w:ind w:left="420"/>
      </w:pPr>
      <w:r>
        <w:t xml:space="preserve">3. die Einkünfte in dem anderen Staat nur deshalb nicht steuerpflichtig sind, weil sie einer Betriebsstätte in einem anderen Staat zugeordnet werden oder auf Grund einer anzunehmenden schuldrechtlichen Beziehung die steuerliche Bemessungsgrundlage in dem anderen Staat gemindert wird.</w:t>
      </w:r>
    </w:p>
    <w:p>
      <w:r>
        <w:t xml:space="preserve">2Nummer 2 gilt nicht für Dividenden, die nach einem Abkommen zur Vermeidung der Doppelbesteuerung von der Bemessungsgrundlage der deutschen Steuer auszunehmen sind, es sei denn, die Dividenden sind bei der Ermittlung des Gewinns der ausschüttenden Gesellschaft abgezogen worden. 3Bestimmungen eines Abkommens zur Vermeidung der Doppelbesteuerung sowie Absatz 8 und § 20 Absatz 2 des Außensteuergesetzes bleiben unberührt, soweit sie jeweils die Freistellung von Einkünften in einem weitergehenden Umfang einschränken. 4Bestimmungen eines Abkommens zur Vermeidung der Doppelbesteuerung, nach denen Einkünfte aufgrund ihrer Behandlung im anderen Vertragsstaat nicht von der Bemessungsgrundlage der deutschen Steuer ausgenommen werden, sind auch auf Teile von Einkünften anzuwenden, soweit die Voraussetzungen der jeweiligen Bestimmung des Abkommens hinsichtlich dieser Einkunftsteile erfüllt sind.</w:t>
      </w:r>
    </w:p>
    <w:p>
      <w:r>
        <w:t xml:space="preserve">(10) 1Sind auf eine Vergütung im Sinne des § 15 Absatz 1 Satz 1 Nummer 2 Satz 1 zweiter Halbsatz und Nummer 3 zweiter Halbsatz die Vorschriften eines Abkommens zur Vermeidung der Doppelbesteuerung anzuwenden und enthält das Abkommen keine solche Vergütungen betreffende ausdrückliche Regelung, gilt die Vergütung für Zwecke der Anwendung des Abkommens zur Vermeidung der Doppelbesteuerung ausschließlich als Teil des Unternehmensgewinns des vergütungsberechtigten Gesellschafters. 2Satz 1 gilt auch für die durch das Sonderbetriebsvermögen veranlassten Erträge und Aufwendungen. 3Die Vergütung des Gesellschafters ist ungeachtet der Vorschriften eines Abkommens zur Vermeidung der Doppelbesteuerung über die Zuordnung von Vermögenswerten zu einer Betriebsstätte derjenigen Betriebsstätte der Gesellschaft zuzurechnen, der der Aufwand für die der Vergütung zugrunde liegende Leistung zuzuordnen ist; die in Satz 2 genannten Erträge und Aufwendungen sind der Betriebsstätte zuzurechnen, der die Vergütung zuzuordnen ist. 4Die Sätze 1 bis 3 gelten auch in den Fällen des § 15 Absatz 1 Satz 1 Nummer 2 Satz 2 sowie in den Fällen des § 15 Absatz 1 Satz 2 entsprechend. 5Sind Einkünfte im Sinne der Sätze 1 bis 4 einer Person zuzurechnen, die nach einem Abkommen zur Vermeidung der Doppelbesteuerung als im anderen Staat ansässig gilt, und weist der Steuerpflichtige nach, dass der andere Staat die Einkünfte besteuert, ohne die darauf entfallende deutsche Steuer anzurechnen, ist die in diesem Staat nachweislich auf diese Einkünfte festgesetzte und gezahlte und um einen entstandenen Ermäßigungsanspruch gekürzte, der deutschen Einkommensteuer entsprechende, anteilige ausländische Steuer bis zur Höhe der anteilig auf diese Einkünfte entfallenden deutschen Einkommensteuer anzurechnen. 6Satz 5 gilt nicht, wenn das Abkommen zur Vermeidung der Doppelbesteuerung eine ausdrückliche Regelung für solche Einkünfte enthält. 7Die Sätze 1 bis 6</w:t>
      </w:r>
    </w:p>
    <w:p>
      <w:pPr>
        <w:ind w:left="420"/>
      </w:pPr>
      <w:r>
        <w:t xml:space="preserve">1. sind nicht auf Gesellschaften im Sinne des § 15 Absatz 3 Nummer 2 anzuwenden;</w:t>
      </w:r>
    </w:p>
    <w:p>
      <w:pPr>
        <w:ind w:left="420"/>
      </w:pPr>
      <w:r>
        <w:t xml:space="preserve">2. gelten entsprechend, wenn die Einkünfte zu den Einkünften aus selbständiger Arbeit im Sinne des § 18 gehören; dabei tritt der Artikel über die selbständige Arbeit an die Stelle des Artikels über die Unternehmenseinkünfte, wenn das Abkommen zur Vermeidung der Doppelbesteuerung einen solchen Artikel enthält.</w:t>
      </w:r>
    </w:p>
    <w:p>
      <w:r>
        <w:t xml:space="preserve">8Absatz 9 Satz 1 Nummer 1 bleibt unberührt.</w:t>
      </w:r>
    </w:p>
    <w:p>
      <w:r>
        <w:t xml:space="preserve">(11) 1Sind Dividenden bei einem unbeschränkt steuerpflichtigen Zahlungsempfänger nach einem Abkommen zur Vermeidung der Doppelbesteuerung von der Bemessungsgrundlage der deutschen Steuer auszunehmen, wird die Freistellung ungeachtet des Abkommens nur insoweit gewährt, als die Dividenden nach deutschem Steuerrecht nicht einer anderen Person zuzurechnen sind. 2Soweit die Dividenden nach deutschem Steuerrecht einer anderen Person zuzurechnen sind, werden sie bei dieser Person freigestellt, wenn sie bei ihr als Zahlungsempfänger nach Maßgabe des Abkommens freigestellt würden.</w:t>
      </w:r>
    </w:p>
    <w:p>
      <w:r>
        <w:t xml:space="preserve">(11a) Ist der Gläubiger der Kapitalerträge oder Vergütungen eine Person, der die Kapitalerträge oder Vergütungen nach diesem Gesetz oder nach dem Steuerrecht des anderen Vertragsstaats nicht zugerechnet werden, steht der Anspruch auf völlige oder teilweise Erstattung des Steuerabzugs vom Kapitalertrag oder nach § 50a auf Grund eines Abkommens zur Vermeidung der Doppelbesteuerung nur der Person zu, der die Kapitalerträge oder Vergütungen nach den Steuergesetzen des anderen Vertragsstaats als Einkünfte oder Gewinne einer ansässigen Person zugerechnet werden.</w:t>
      </w:r>
    </w:p>
    <w:p>
      <w:r>
        <w:t xml:space="preserve">(12) 1Abfindungen, die anlässlich der Beendigung eines Dienstverhältnisses gezahlt werden, gelten für Zwecke der Anwendung eines Abkommens zur Vermeidung der Doppelbesteuerung als für frühere Tätigkeit geleistetes zusätzliches Entgelt. 2Dies gilt nicht, soweit das Abkommen in einer gesonderten, ausdrücklich solche Abfindungen betreffenden Vorschrift eine abweichende Regelung trifft. 3Absatz 9 Satz 1 Nummer 1 sowie Rechtsverordnungen gemäß § 2 Absatz 2 Satz 1 der Abgabenordnung bleiben unberührt.</w:t>
      </w:r>
    </w:p>
    <w:p>
      <w:r>
        <w:t xml:space="preserve">(13) Werden Aktien einer Gesellschaft mit Sitz oder Geschäftsleitung im Inland mit Dividendenberechtigung erworben, aber ohne Dividendenanspruch geliefert, sind vom Erwerber an Stelle von Dividenden erhaltene sonstige Bezüge für Zwecke der Anwendung eines Abkommens zur Vermeidung der Doppelbesteuerung den Dividenden, die von dieser Gesellschaft gezahlt werden, gleichgestellt.</w:t>
      </w:r>
    </w:p>
    <w:p>
      <w:r>
        <w:t xml:space="preserve">(14) 1Dem Gläubiger der Kapitalerträge im Sinne des § 20 Absatz 1 Nummer 1 und 2 aus Anteilen an einer optierenden Gesellschaft im Sinne des § 1a des Körperschaftsteuergesetzes steht ungeachtet der Bestimmungen eines Abkommens zur Vermeidung der Doppelbesteuerung kein Anspruch auf Entlastung von der Kapitalertragsteuer zu, wenn die Kapitalerträge im anderen Staat aufgrund einer vom deutschen Recht abweichenden steuerlichen Behandlung der optierenden Gesellschaft nicht der Besteuerung unterliegen. 2Gewinne aus der Veräußerung von Anteilen an einer optierenden Gesellschaft im Sinne des § 1a des Körperschaftsteuergesetzes sind ungeachtet der Bestimmungen eines Abkommens zur Vermeidung der Doppelbesteuerung zu versteuern, wenn sie im anderen Staat aufgrund einer vom deutschen Recht abweichenden steuerlichen Behandlung der optierenden Gesellschaft nicht der Besteuerung unterliegen.</w:t>
      </w:r>
    </w:p>
    <w:p>
      <w:r>
        <w:t xml:space="preserve">(15) 1Arbeitslohn, der für Zeiten einer widerruflichen oder unwiderruflichen Arbeitsfreistellung im Zusammenhang mit der Beendigung des Arbeitsverhältnisses gezahlt wird, gilt für Zwecke der Anwendung eines Abkommens zur Vermeidung der Doppelbesteuerung als Vergütung, die für die Ausübung einer Tätigkeit in dem Staat gewährt wird, in dem die Tätigkeit ohne die Freistellung ausgeübt worden wäre. 2Dies gilt nicht, soweit das Abkommen in einer gesonderten, ausdrücklich solchen Arbeitslohn betreffenden Vorschrift eine abweichende Regelung trifft. 3Absatz 9 Satz 1 Nummer 1 sowie Rechtsverordnungen gemäß § 2 Absatz 2 Satz 1 der Abgabenordnung bleiben davon unberührt.</w:t>
      </w:r>
    </w:p>
    <w:p>
      <w:r>
        <w:rPr>
          <w:color w:val="555555"/>
          <w:sz w:val="17"/>
        </w:rPr>
        <w:t xml:space="preserve">Zitiervorschlag: § 50d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