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EStG — Beschränkt steuerpflichtige Einkünfte</w:t>
      </w:r>
    </w:p>
    <w:p>
      <w:r>
        <w:rPr>
          <w:color w:val="555555"/>
          <w:sz w:val="18"/>
        </w:rPr>
        <w:t xml:space="preserve">Einkommensteuergesetz</w:t>
      </w:r>
    </w:p>
    <w:p>
      <w:r>
        <w:rPr>
          <w:color w:val="555555"/>
          <w:sz w:val="18"/>
        </w:rPr>
        <w:t xml:space="preserve">Stand: 10.12.2024 (konsolidierte Textfassung, kein amtliches Inkrafttretensdatum)</w:t>
      </w:r>
    </w:p>
    <w:p>
      <w:r>
        <w:t xml:space="preserve">(1) Inländische Einkünfte im Sinne der beschränkten Einkommensteuerpflicht (§ 1 Absatz 4) sind</w:t>
      </w:r>
    </w:p>
    <w:p>
      <w:pPr>
        <w:ind w:left="420"/>
      </w:pPr>
      <w:r>
        <w:t xml:space="preserve">1. Einkünfte aus einer im Inland betriebenen Land- und Forstwirtschaft (§§ 13, 14);</w:t>
      </w:r>
    </w:p>
    <w:p>
      <w:pPr>
        <w:ind w:left="420"/>
      </w:pPr>
      <w:r>
        <w:t xml:space="preserve">2. Einkünfte aus Gewerbebetrieb (§§ 15 bis 17),</w:t>
      </w:r>
    </w:p>
    <w:p>
      <w:pPr>
        <w:ind w:left="780"/>
      </w:pPr>
      <w:r>
        <w:t xml:space="preserve">a) für den im Inland eine Betriebsstätte unterhalten wird oder ein ständiger Vertreter bestellt ist,</w:t>
      </w:r>
    </w:p>
    <w:p>
      <w:pPr>
        <w:ind w:left="780"/>
      </w:pPr>
      <w:r>
        <w:t xml:space="preserve">b) die durch den Betrieb eigener oder gecharterter Seeschiffe oder Luftfahrzeuge aus Beförderungen zwischen inländischen und von inländischen zu ausländischen Häfen erzielt werden, einschließlich der Einkünfte aus anderen mit solchen Beförderungen zusammenhängenden, sich auf das Inland erstreckenden Beförderungsleistungen,</w:t>
      </w:r>
    </w:p>
    <w:p>
      <w:pPr>
        <w:ind w:left="780"/>
      </w:pPr>
      <w:r>
        <w:t xml:space="preserve">c) die von einem Unternehmen im Rahmen einer internationalen Betriebsgemeinschaft oder eines Pool-Abkommens, bei denen ein Unternehmen mit Sitz oder Geschäftsleitung im Inland die Beförderung durchführt, aus Beförderungen und Beförderungsleistungen nach Buchstabe b erzielt werden,</w:t>
      </w:r>
    </w:p>
    <w:p>
      <w:pPr>
        <w:ind w:left="780"/>
      </w:pPr>
      <w:r>
        <w:t xml:space="preserve">d) die, soweit sie nicht zu den Einkünften im Sinne der Nummern 3 und 4 gehören, durch im Inland ausgeübte oder verwertete künstlerische, sportliche, artistische, unterhaltende oder ähnliche Darbietungen erzielt werden, einschließlich der Einkünfte aus anderen mit diesen Leistungen zusammenhängenden Leistungen, unabhängig davon, wem die Einnahmen zufließen,</w:t>
      </w:r>
    </w:p>
    <w:p>
      <w:pPr>
        <w:ind w:left="780"/>
      </w:pPr>
      <w:r>
        <w:t xml:space="preserve">e) die unter den Voraussetzungen des § 17 erzielt werden, wenn es sich um Anteile an einer Kapitalgesellschaft handelt,</w:t>
      </w:r>
    </w:p>
    <w:p>
      <w:pPr>
        <w:ind w:left="1140"/>
      </w:pPr>
      <w:r>
        <w:t xml:space="preserve">aa) die ihren Sitz oder ihre Geschäftsleitung im Inland hat,</w:t>
      </w:r>
    </w:p>
    <w:p>
      <w:pPr>
        <w:ind w:left="1140"/>
      </w:pPr>
      <w:r>
        <w:t xml:space="preserve">bb) bei deren Erwerb auf Grund eines Antrags nach § 13 Absatz 2 oder § 21 Absatz 2 Satz 3 Nummer 2 des Umwandlungssteuergesetzes nicht der gemeine Wert der eingebrachten Anteile angesetzt worden ist oder auf die § 17 Absatz 5 Satz 2 anzuwenden war oder</w:t>
      </w:r>
    </w:p>
    <w:p>
      <w:pPr>
        <w:ind w:left="1140"/>
      </w:pPr>
      <w:r>
        <w:t xml:space="preserve">cc) deren Anteilswert zu irgendeinem Zeitpunkt während der 365 Tage vor der Veräußerung unmittelbar oder mittelbar zu mehr als 50 Prozent auf inländischem unbeweglichem Vermögen beruhte und die Anteile dem Veräußerer zu diesem Zeitpunkt zuzurechnen waren; für die Ermittlung dieser Quote sind die aktiven Wirtschaftsgüter des Betriebsvermögens mit den Buchwerten, die zu diesem Zeitpunkt anzusetzen gewesen wären, zugrunde zu legen,</w:t>
      </w:r>
    </w:p>
    <w:p>
      <w:pPr>
        <w:ind w:left="780"/>
      </w:pPr>
      <w:r>
        <w:t xml:space="preserve">f) die, soweit sie nicht zu den Einkünften im Sinne des Buchstaben a gehören, durch</w:t>
      </w:r>
    </w:p>
    <w:p>
      <w:pPr>
        <w:ind w:left="1140"/>
      </w:pPr>
      <w:r>
        <w:t xml:space="preserve">aa) Vermietung und Verpachtung oder</w:t>
      </w:r>
    </w:p>
    <w:p>
      <w:pPr>
        <w:ind w:left="1140"/>
      </w:pPr>
      <w:r>
        <w:t xml:space="preserve">bb) Veräußerung</w:t>
      </w:r>
    </w:p>
    <w:p>
      <w:pPr>
        <w:ind w:left="780"/>
      </w:pPr>
      <w:r>
        <w:t xml:space="preserve">von inländischem unbeweglichem Vermögen, von Sachinbegriffen oder Rechten im Sinne des § 21 Absatz 1 Satz 1 Nummer 1 oder sonstigen Rechten, insbesondere Patentrechten, Markenrechten oder Sortenrechten, die im Inland belegen oder in ein inländisches öffentliches Buch oder Register eingetragen sind oder deren Verwertung in einer inländischen Betriebsstätte oder anderen Einrichtung erfolgt, erzielt werden. 2Bei sonstigen Rechten, bei denen Einkünfte nur auf Grund der Eintragung in ein inländisches öffentliches Buch oder Register vorliegen, liegen Einkünfte abweichend von Satz 1 nicht vor, wenn die Vermietung und Verpachtung oder die Veräußerung nicht zwischen nahestehenden Personen im Sinne des § 1 Absatz 2 des Außensteuergesetzes erfolgt oder der Besteuerung der Einkünfte die Bestimmungen eines Abkommens zur Vermeidung der Doppelbesteuerung unter Berücksichtigung der ihre Anwendung regelnden Vorschriften dieses Gesetzes entgegenstehen. 3§ 23 Absatz 1 Satz 4 gilt entsprechend. 4Als Einkünfte aus Gewerbebetrieb gelten auch die Einkünfte aus Tätigkeiten im Sinne dieses Buchstabens, die von einer Körperschaft im Sinne des § 2 Nummer 1 des Körperschaftsteuergesetzes erzielt werden, die mit einer Kapitalgesellschaft oder sonstigen juristischen Person im Sinne des § 1 Absatz 1 Nummer 1 bis 3 des Körperschaftsteuergesetzes vergleichbar ist. 5Zu den Einkünften aus der Veräußerung von inländischem unbeweglichem Vermögen im Sinne dieses Buchstabens gehören auch Wertveränderungen von Wirtschaftsgütern, die mit diesem Vermögen in wirtschaftlichem Zusammenhang stehen, oder</w:t>
      </w:r>
    </w:p>
    <w:p>
      <w:pPr>
        <w:ind w:left="780"/>
      </w:pPr>
      <w:r>
        <w:t xml:space="preserve">g) die aus der Verschaffung der Gelegenheit erzielt werden, einen Berufssportler als solchen im Inland vertraglich zu verpflichten; dies gilt nur, wenn die Gesamteinnahmen 10 000 Euro übersteigen;</w:t>
      </w:r>
    </w:p>
    <w:p>
      <w:pPr>
        <w:ind w:left="420"/>
      </w:pPr>
      <w:r>
        <w:t xml:space="preserve">3. Einkünfte aus selbständiger Arbeit (§ 18), die im Inland ausgeübt oder verwertet wird oder worden ist, oder für die im Inland eine feste Einrichtung oder eine Betriebsstätte unterhalten wird;</w:t>
      </w:r>
    </w:p>
    <w:p>
      <w:pPr>
        <w:ind w:left="420"/>
      </w:pPr>
      <w:r>
        <w:t xml:space="preserve">4. Einkünfte aus nichtselbständiger Arbeit (§ 19), die</w:t>
      </w:r>
    </w:p>
    <w:p>
      <w:pPr>
        <w:ind w:left="780"/>
      </w:pPr>
      <w:r>
        <w:t xml:space="preserve">a) im Inland ausgeübt oder verwertet wird oder worden ist. 2Die nichtselbständige Arbeit gilt dabei auch als im Inland ausgeübt oder verwertet, soweit die Tätigkeit im Ansässigkeitsstaat des Steuerpflichtigen oder in einem oder mehreren anderen Staaten ausgeübt wird und ein mit dem Ansässigkeitsstaat abgeschlossenes Abkommen zur Vermeidung der Doppelbesteuerung oder eine zwischenstaatliche Vereinbarung für diese im Ansässigkeitsstaat oder in einem oder mehreren anderen Staaten ausgeübte Tätigkeit Deutschland ein Besteuerungsrecht zuweist. 3Satz 2 gilt nicht für Deutschland entsprechend Satz 2 zugewiesener Besteuerungsrechte hinsichtlich der Einkünfte aus einer an Bord eines Schiffes im internationalen Verkehr ausgeübten nichtselbständigen Arbeit,</w:t>
      </w:r>
    </w:p>
    <w:p>
      <w:pPr>
        <w:ind w:left="780"/>
      </w:pPr>
      <w:r>
        <w:t xml:space="preserve">b) aus inländischen öffentlichen Kassen einschließlich der Kassen des Bundeseisenbahnvermögens und der Deutschen Bundesbank mit Rücksicht auf ein gegenwärtiges oder früheres Dienstverhältnis gewährt werden, ohne dass ein Zahlungsanspruch gegenüber der inländischen öffentlichen Kasse bestehen muss; dies gilt nicht, wenn das Dienstverhältnis im Tätigkeitsstaat oder einem anderen ausländischen Staat begründet wurde, der Arbeitnehmer keinen inländischen Wohnsitz oder gewöhnlichen Aufenthalt auf Grund des Dienstverhältnisses oder eines vorangegangenen vergleichbaren Dienstverhältnisses aufgegeben hat und mit dem Tätigkeitsstaat kein Abkommen zur Vermeidung der Doppelbesteuerung besteht,</w:t>
      </w:r>
    </w:p>
    <w:p>
      <w:pPr>
        <w:ind w:left="780"/>
      </w:pPr>
      <w:r>
        <w:t xml:space="preserve">c) als Vergütung für eine Tätigkeit als Geschäftsführer, Prokurist oder Vorstandsmitglied einer Gesellschaft mit Geschäftsleitung im Inland bezogen werden,</w:t>
      </w:r>
    </w:p>
    <w:p>
      <w:pPr>
        <w:ind w:left="780"/>
      </w:pPr>
      <w:r>
        <w:t xml:space="preserve">d) als Entschädigung im Sinne des § 24 Nummer 1 für die Auflösung eines Dienstverhältnisses gezahlt werden, soweit die für die zuvor ausgeübte Tätigkeit bezogenen Einkünfte der inländischen Besteuerung unterlegen haben,</w:t>
      </w:r>
    </w:p>
    <w:p>
      <w:pPr>
        <w:ind w:left="780"/>
      </w:pPr>
      <w:r>
        <w:t xml:space="preserve">e) an Bord eines im internationalen Luftverkehr eingesetzten Luftfahrzeugs ausgeübt wird, das von einem Unternehmen mit Geschäftsleitung im Inland betrieben wird,</w:t>
      </w:r>
    </w:p>
    <w:p>
      <w:pPr>
        <w:ind w:left="780"/>
      </w:pPr>
      <w:r>
        <w:t xml:space="preserve">f) für Zeiten der widerruflichen oder unwiderruflichen Arbeitsfreistellung im Zusammenhang mit der Beendigung des Arbeitsverhältnisses gewährt werden, soweit ohne die Freistellung die Arbeit während dieser Zeiten im Inland ausgeübt worden wäre;</w:t>
      </w:r>
    </w:p>
    <w:p>
      <w:pPr>
        <w:ind w:left="420"/>
      </w:pPr>
      <w:r>
        <w:t xml:space="preserve">5. Einkünfte aus Kapitalvermögen im Sinne des</w:t>
      </w:r>
    </w:p>
    <w:p>
      <w:pPr>
        <w:ind w:left="780"/>
      </w:pPr>
      <w:r>
        <w:t xml:space="preserve">a) § 20 Absatz 1 Nummer 1, 2, 4, 6 und 9, wenn</w:t>
      </w:r>
    </w:p>
    <w:p>
      <w:pPr>
        <w:ind w:left="1140"/>
      </w:pPr>
      <w:r>
        <w:t xml:space="preserve">aa) der Schuldner Wohnsitz, Geschäftsleitung oder Sitz im Inland hat,</w:t>
      </w:r>
    </w:p>
    <w:p>
      <w:pPr>
        <w:ind w:left="1140"/>
      </w:pPr>
      <w:r>
        <w:t xml:space="preserve">bb) in den Fällen des § 20 Absatz 1 Nummer 1 Satz 4 der Emittent der Aktien Geschäftsleitung oder Sitz im Inland hat oder</w:t>
      </w:r>
    </w:p>
    <w:p>
      <w:pPr>
        <w:ind w:left="1140"/>
      </w:pPr>
      <w:r>
        <w:t xml:space="preserve">cc) es sich um Fälle des § 44 Absatz 1 Satz 4 Nummer 1 Buchstabe a Doppelbuchstabe bb handelt;</w:t>
      </w:r>
    </w:p>
    <w:p>
      <w:pPr>
        <w:ind w:left="780"/>
      </w:pPr>
      <w:r>
        <w:t xml:space="preserve">dies gilt auch für Erträge aus Wandelanleihen und Gewinnobligationen,</w:t>
      </w:r>
    </w:p>
    <w:p>
      <w:pPr>
        <w:ind w:left="780"/>
      </w:pPr>
      <w:r>
        <w:t xml:space="preserve">b) (weggefallen)</w:t>
      </w:r>
    </w:p>
    <w:p>
      <w:pPr>
        <w:ind w:left="780"/>
      </w:pPr>
      <w:r>
        <w:t xml:space="preserve">c) § 20 Absatz 1 Nummer 5 und 7, wenn</w:t>
      </w:r>
    </w:p>
    <w:p>
      <w:pPr>
        <w:ind w:left="1140"/>
      </w:pPr>
      <w:r>
        <w:t xml:space="preserve">aa) das Kapitalvermögen durch inländischen Grundbesitz, durch inländische Rechte, die den Vorschriften des bürgerlichen Rechts über Grundstücke unterliegen, oder durch Schiffe, die in ein inländisches Schiffsregister eingetragen sind, unmittelbar oder mittelbar gesichert ist. 2Ausgenommen sind Zinsen aus Anleihen und Forderungen, die in ein öffentliches Schuldbuch eingetragen oder über die Sammelurkunden im Sinne des § 9a des Depotgesetzes oder Teilschuldverschreibungen, soweit es sich nicht um Wandelanleihen oder Gewinnobligationen handelt, ausgegeben sind, oder</w:t>
      </w:r>
    </w:p>
    <w:p>
      <w:pPr>
        <w:ind w:left="1140"/>
      </w:pPr>
      <w:r>
        <w:t xml:space="preserve">bb) das Kapitalvermögen aus Genussrechten besteht, die nicht in § 20 Absatz 1 Nummer 1 genannt sind,</w:t>
      </w:r>
    </w:p>
    <w:p>
      <w:pPr>
        <w:ind w:left="780"/>
      </w:pPr>
      <w:r>
        <w:t xml:space="preserve">d) § 43 Absatz 1 Satz 1 Nummer 7 Buchstabe a, Nummer 9 und 10 sowie Satz 2, wenn sie von einem Schuldner oder von einem inländischen Kreditinstitut oder einem inländischen Finanzdienstleistungsinstitut oder einem inländischen Wertpapierinstitut im Sinne des § 43 Absatz 1 Satz 1 Nummer 7 Buchstabe b einem anderen als einem ausländischen Kreditinstitut oder einem ausländischen Finanzdienstleistungsinstitut oder einem ausländischen Wertpapierinstitut</w:t>
      </w:r>
    </w:p>
    <w:p>
      <w:pPr>
        <w:ind w:left="1140"/>
      </w:pPr>
      <w:r>
        <w:t xml:space="preserve">aa) gegen Aushändigung der Zinsscheine ausgezahlt oder gutgeschrieben werden und die Teilschuldverschreibungen nicht von dem Schuldner, dem inländischen Kreditinstitut, dem inländischen Finanzdienstleistungsinstitut oder dem inländischen Wertpapierinstitut verwahrt werden oder</w:t>
      </w:r>
    </w:p>
    <w:p>
      <w:pPr>
        <w:ind w:left="1140"/>
      </w:pPr>
      <w:r>
        <w:t xml:space="preserve">bb) gegen Übergabe der Wertpapiere ausgezahlt oder gutgeschrieben werden und diese vom Kreditinstitut weder verwahrt noch verwaltet werden.</w:t>
      </w:r>
    </w:p>
    <w:p>
      <w:pPr>
        <w:ind w:left="420"/>
      </w:pPr>
      <w:r>
        <w:t xml:space="preserve">2§ 20 Absatz 3 gilt entsprechend;</w:t>
      </w:r>
    </w:p>
    <w:p>
      <w:pPr>
        <w:ind w:left="420"/>
      </w:pPr>
      <w:r>
        <w:t xml:space="preserve">6. Einkünfte aus Vermietung und Verpachtung (§ 21), soweit sie nicht zu den Einkünften im Sinne der Nummern 1 bis 5 gehören, wenn das unbewegliche Vermögen, die Sachinbegriffe oder Rechte im Sinne des § 21 Absatz 1 Satz 1 Nummer 1 oder sonstige Rechte, insbesondere Patentrechte, Markenrechte oder Sortenrechte, im Inland belegen oder in ein inländisches öffentliches Buch oder Register eingetragen sind oder in einer inländischen Betriebsstätte oder in einer anderen Einrichtung verwertet werden. 2Bei sonstigen Rechten, bei denen Einkünfte nur auf Grund der Eintragung in ein inländisches öffentliches Buch oder Register vorliegen, liegen Einkünfte abweichend von Satz 1 nicht vor, wenn die Vermietung und Verpachtung nicht zwischen nahestehenden Personen im Sinne des § 1 Absatz 2 des Außensteuergesetzes erfolgt oder der Besteuerung der Einkünfte die Bestimmungen eines Abkommens zur Vermeidung der Doppelbesteuerung unter Berücksichtigung der ihre Anwendung regelnden Vorschriften dieses Gesetzes entgegenstehen;</w:t>
      </w:r>
    </w:p>
    <w:p>
      <w:pPr>
        <w:ind w:left="420"/>
      </w:pPr>
      <w:r>
        <w:t xml:space="preserve">7. sonstige Einkünfte im Sinne des § 22 Nummer 1 Satz 3 Buchstabe a, die von den inländischen gesetzlichen Rentenversicherungsträgern, der inländischen landwirtschaftlichen Alterskasse, den inländischen berufsständischen Versorgungseinrichtungen, den inländischen Versicherungsunternehmen oder sonstigen inländischen Zahlstellen gewährt werden; dies gilt entsprechend für Leibrenten und andere Leistungen ausländischer Zahlstellen, wenn die Beiträge, die den Leistungen zugrunde liegen, nach § 10 Absatz 1 Nummer 2 ganz oder teilweise bei der Ermittlung der Sonderausgaben berücksichtigt wurden;</w:t>
      </w:r>
    </w:p>
    <w:p>
      <w:pPr>
        <w:ind w:left="420"/>
      </w:pPr>
      <w:r>
        <w:t xml:space="preserve">8. sonstige Einkünfte im Sinne des § 22 Nummer 2, soweit es sich um private Veräußerungsgeschäfte handelt, mit</w:t>
      </w:r>
    </w:p>
    <w:p>
      <w:pPr>
        <w:ind w:left="780"/>
      </w:pPr>
      <w:r>
        <w:t xml:space="preserve">a) inländischen Grundstücken oder</w:t>
      </w:r>
    </w:p>
    <w:p>
      <w:pPr>
        <w:ind w:left="780"/>
      </w:pPr>
      <w:r>
        <w:t xml:space="preserve">b) inländischen Rechten, die den Vorschriften des bürgerlichen Rechts über Grundstücke unterliegen;</w:t>
      </w:r>
    </w:p>
    <w:p>
      <w:pPr>
        <w:ind w:left="420"/>
      </w:pPr>
      <w:r>
        <w:t xml:space="preserve">8a. sonstige Einkünfte im Sinne des § 22 Nummer 4;</w:t>
      </w:r>
    </w:p>
    <w:p>
      <w:pPr>
        <w:ind w:left="420"/>
      </w:pPr>
      <w:r>
        <w:t xml:space="preserve">9. sonstige Einkünfte im Sinne des § 22 Nummer 3, auch wenn sie bei Anwendung dieser Vorschrift einer anderen Einkunftsart zuzurechnen wären, soweit es sich um Einkünfte aus inländischen unterhaltenden Darbietungen, aus der Nutzung beweglicher Sachen im Inland oder aus der Überlassung der Nutzung oder des Rechts auf Nutzung von gewerblichen, technischen, wissenschaftlichen und ähnlichen Erfahrungen, Kenntnissen und Fertigkeiten, zum Beispiel Plänen, Mustern und Verfahren, handelt, die im Inland genutzt werden oder worden sind; dies gilt nicht, soweit es sich um steuerpflichtige Einkünfte im Sinne der Nummern 1 bis 8 handelt;</w:t>
      </w:r>
    </w:p>
    <w:p>
      <w:pPr>
        <w:ind w:left="420"/>
      </w:pPr>
      <w:r>
        <w:t xml:space="preserve">10. sonstige Einkünfte im Sinne des § 22 Nummer 5; dies gilt auch für Leistungen ausländischer Zahlstellen, soweit die Leistungen bei einem unbeschränkt Steuerpflichtigen zu Einkünften nach § 22 Nummer 5 Satz 1 führen würden oder wenn die Beiträge, die den Leistungen zugrunde liegen, nach § 10 Absatz 1 Nummer 2 ganz oder teilweise bei der Ermittlung der Sonderausgaben berücksichtigt wurden.</w:t>
      </w:r>
    </w:p>
    <w:p>
      <w:pPr>
        <w:ind w:left="420"/>
      </w:pPr>
      <w:r>
        <w:t xml:space="preserve">11. Einkünfte aus der Beteiligung an einer Personengesellschaft oder Gemeinschaft, die ihren Sitz oder ihre Geschäftsleitung im Inland hat oder in ein inländisches Register eingetragen ist, soweit diese Einkünfte</w:t>
      </w:r>
    </w:p>
    <w:p>
      <w:pPr>
        <w:ind w:left="780"/>
      </w:pPr>
      <w:r>
        <w:t xml:space="preserve">a) in dem Staat, in dem der Beteiligte seinen Wohnsitz oder gewöhnlichen Aufenthalt hat, aufgrund einer vom deutschen Recht abweichenden steuerlichen Behandlung der Personengesellschaft oder Gemeinschaft keiner Besteuerung unterliegen,</w:t>
      </w:r>
    </w:p>
    <w:p>
      <w:pPr>
        <w:ind w:left="780"/>
      </w:pPr>
      <w:r>
        <w:t xml:space="preserve">b) nicht bereits als Einkünfte im Sinne der Nummern 1 bis 10 einer Besteuerung unterliegen und</w:t>
      </w:r>
    </w:p>
    <w:p>
      <w:pPr>
        <w:ind w:left="780"/>
      </w:pPr>
      <w:r>
        <w:t xml:space="preserve">c) in keinem anderen Staat einer Besteuerung unterliegen.</w:t>
      </w:r>
    </w:p>
    <w:p>
      <w:pPr>
        <w:ind w:left="420"/>
      </w:pPr>
      <w:r>
        <w:t xml:space="preserve">2Satz 1 gilt nur, wenn dem Beteiligten allein oder zusammen mit ihm nahestehenden Personen im Sinne des § 1 Absatz 2 des Außensteuergesetzes, die keiner unbeschränkten Steuerpflicht im Inland nach § 1 Absatz 1 oder nach § 1 des Körperschaftsteuergesetzes unterliegen, mehr als die Hälfte der Stimmrechte oder mehr als die Hälfte der Anteile am Kapital unmittelbar oder mittelbar zuzurechnen sind oder unmittelbar oder mittelbar ein Anspruch auf mehr als die Hälfte des Gewinns oder des Liquidationserlöses der Personengesellschaft oder Gemeinschaft zusteht; eine Beteiligung in diesem Sinne setzt nicht die Stellung als Gesellschafter oder Gemeinschafter voraus. 3Die Sätze 1 und 2 gelten nicht, wenn es sich bei der Personengesellschaft oder Gemeinschaft um einen Altersvorsorgevermögensfonds im Sinne des § 53 des Investmentsteuergesetzes handelt oder die Einkünfte auch bei einer nicht vom deutschen Recht abweichenden Behandlung der Personengesellschaft oder Gemeinschaft im ausländischen Staat keiner Besteuerung unterliegen würden. 4Die Besteuerung nach den vorstehenden Sätzen erfolgt ungeachtet der Bestimmungen eines Abkommens zur Vermeidung der Doppelbesteuerung.</w:t>
      </w:r>
    </w:p>
    <w:p>
      <w:r>
        <w:t xml:space="preserve">(2) Im Ausland gegebene Besteuerungsmerkmale bleiben außer Betracht, soweit bei ihrer Berücksichtigung inländische Einkünfte im Sinne des Absatzes 1 nicht angenommen werden könnten.</w:t>
      </w:r>
    </w:p>
    <w:p>
      <w:r>
        <w:t xml:space="preserve">(3) 1Bei Schifffahrt- und Luftfahrtunternehmen sind die Einkünfte im Sinne des Absatzes 1 Nummer 2 Buchstabe b mit 5 Prozent der für diese Beförderungsleistungen vereinbarten Entgelte anzusetzen. 2Das gilt auch, wenn solche Einkünfte durch eine inländische Betriebsstätte oder einen inländischen ständigen Vertreter erzielt werden (Absatz 1 Nummer 2 Buchstabe a). 3Das gilt nicht in den Fällen des Absatzes 1 Nummer 2 Buchstabe c oder soweit das deutsche Besteuerungsrecht nach einem Abkommen zur Vermeidung der Doppelbesteuerung ohne Begrenzung des Steuersatzes aufrechterhalten bleibt.</w:t>
      </w:r>
    </w:p>
    <w:p>
      <w:r>
        <w:t xml:space="preserve">(4) 1Abweichend von Absatz 1 Nummer 2 sind Einkünfte steuerfrei, die ein beschränkt Steuerpflichtiger mit Wohnsitz oder gewöhnlichem Aufenthalt in einem ausländischen Staat durch den Betrieb eigener oder gecharterter Schiffe oder Luftfahrzeuge aus einem Unternehmen bezieht, dessen Geschäftsleitung sich in dem ausländischen Staat befindet. 2Voraussetzung für die Steuerbefreiung ist, dass dieser ausländische Staat Steuerpflichtigen mit Wohnsitz oder gewöhnlichem Aufenthalt im Geltungsbereich dieses Gesetzes eine entsprechende Steuerbefreiung für derartige Einkünfte gewährt und dass das Bundesministerium für Verkehr und digitale Infrastruktur die Steuerbefreiung nach Satz 1 für verkehrspolitisch unbedenklich erklärt hat.</w:t>
      </w:r>
    </w:p>
    <w:p>
      <w:r>
        <w:rPr>
          <w:color w:val="555555"/>
          <w:sz w:val="17"/>
        </w:rPr>
        <w:t xml:space="preserve">Zitiervorschlag: § 49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