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EStG — Veranlagung bei Bezug von Einkünften aus nichtselbständiger Arbeit</w:t>
      </w:r>
    </w:p>
    <w:p>
      <w:r>
        <w:rPr>
          <w:color w:val="555555"/>
          <w:sz w:val="18"/>
        </w:rPr>
        <w:t xml:space="preserve">Einkommensteuergesetz</w:t>
      </w:r>
    </w:p>
    <w:p>
      <w:r>
        <w:rPr>
          <w:color w:val="555555"/>
          <w:sz w:val="18"/>
        </w:rPr>
        <w:t xml:space="preserve">Stand: 01.01.2025 (konsolidierte Textfassung, kein amtliches Inkrafttretensdatum)</w:t>
      </w:r>
    </w:p>
    <w:p>
      <w:r>
        <w:t xml:space="preserve">(1) (weggefallen)</w:t>
      </w:r>
    </w:p>
    <w:p>
      <w:r>
        <w:t xml:space="preserve">(2) Besteht das Einkommen ganz oder teilweise aus Einkünften aus nichtselbständiger Arbeit, von denen ein Steuerabzug vorgenommen worden ist, so wird eine Veranlagung nur durchgeführt,</w:t>
      </w:r>
    </w:p>
    <w:p>
      <w:pPr>
        <w:ind w:left="420"/>
      </w:pPr>
      <w:r>
        <w:t xml:space="preserve">1. wenn die positive Summe der einkommensteuerpflichtigen Einkünfte, die nicht dem Steuerabzug vom Arbeitslohn zu unterwerfen waren, vermindert um die darauf entfallenden Beträge nach § 13 Absatz 3 und § 24a, oder die positive Summe der Einkünfte und Leistungen, die dem Progressionsvorbehalt unterliegen, jeweils mehr als 410 Euro beträgt;</w:t>
      </w:r>
    </w:p>
    <w:p>
      <w:pPr>
        <w:ind w:left="420"/>
      </w:pPr>
      <w:r>
        <w:t xml:space="preserve">2. wenn der Steuerpflichtige nebeneinander von mehreren Arbeitgebern Arbeitslohn bezogen hat; das gilt nicht, soweit nach § 38 Absatz 3a Satz 7 Arbeitslohn von mehreren Arbeitgebern für den Lohnsteuerabzug zusammengerechnet worden ist;</w:t>
      </w:r>
    </w:p>
    <w:p>
      <w:pPr>
        <w:ind w:left="420"/>
      </w:pPr>
      <w:r>
        <w:t xml:space="preserve">3. wenn Beiträge zu Krankenversicherungen und gesetzlichen Pflegeversicherungen im Sinne des § 10 Absatz 1 Nummer 3 erstattet wurden, die Erstattung mehr als 410 Euro betrug und der im Kalenderjahr erzielte Arbeitslohn höher ist als die Summe aus dem Grundfreibetrag (§ 32a Absatz 1 Satz 2 Nummer 1), dem Arbeitnehmer-Pauschbetrag (§ 9a Satz 1 Nummer 1 Buchstabe a) und dem Sonderausgaben-Pauschbetrag (§ 10c Satz 1) oder bei Ehegatten, die die Voraussetzungen des § 26 Absatz 1 erfüllen, höher ist als die Summe aus dem doppelten Grundfreibetrag, dem Arbeitnehmer-Pauschbetrag und dem doppelten Sonderausgaben-Pauschbetrag;</w:t>
      </w:r>
    </w:p>
    <w:p>
      <w:pPr>
        <w:ind w:left="420"/>
      </w:pPr>
      <w:r>
        <w:t xml:space="preserve">3a. wenn von Ehegatten, die nach den §§ 26, 26b zusammen zur Einkommensteuer zu veranlagen sind, beide Arbeitslohn bezogen haben und einer für den Veranlagungszeitraum oder einen Teil davon nach der Steuerklasse V oder VI besteuert oder bei Steuerklasse IV der Faktor (§ 39f) eingetragen worden ist;</w:t>
      </w:r>
    </w:p>
    <w:p>
      <w:pPr>
        <w:ind w:left="420"/>
      </w:pPr>
      <w:r>
        <w:t xml:space="preserve">4. wenn für einen Steuerpflichtigen ein Freibetrag im Sinne des § 39a Absatz 1 Satz 1 Nummer 1 bis 3, 5 oder Nummer 6 ermittelt worden ist und der im Kalenderjahr insgesamt erzielte Arbeitslohn höher ist als die Summe aus dem Grundfreibetrag (§ 32a Absatz 1 Satz 2 Nummer 1), dem Arbeitnehmer-Pauschbetrag (§ 9a Satz 1 Nummer 1 Buchstabe a) und dem Sonderausgaben- Pauschbetrag (§ 10c Satz 1) oder bei Ehegatten, die die Voraussetzungen des § 26 Absatz 1 erfüllen, höher ist als die Summe aus dem doppelten Grundfreibetrag, dem Arbeitnehmer- Pauschbetrag und dem doppelten Sonderausgaben- Pauschbetrag; dasselbe gilt für einen Steuerpflichtigen, der zum Personenkreis des § 1 Absatz 2 gehört;</w:t>
      </w:r>
    </w:p>
    <w:p>
      <w:pPr>
        <w:ind w:left="420"/>
      </w:pPr>
      <w:r>
        <w:t xml:space="preserve">4a. wenn bei einem Elternpaar, bei dem die Voraussetzungen des § 26 Absatz 1 Satz 1 nicht vorliegen,</w:t>
      </w:r>
    </w:p>
    <w:p>
      <w:pPr>
        <w:ind w:left="780"/>
      </w:pPr>
      <w:r>
        <w:t xml:space="preserve">a) bis c) (weggefallen)</w:t>
      </w:r>
    </w:p>
    <w:p>
      <w:pPr>
        <w:ind w:left="780"/>
      </w:pPr>
      <w:r>
        <w:t xml:space="preserve">d) im Fall des § 33a Absatz 2 Satz 5 das Elternpaar gemeinsam eine Aufteilung des Abzugsbetrags in einem anderen Verhältnis als je zur Hälfte beantragt oder</w:t>
      </w:r>
    </w:p>
    <w:p>
      <w:pPr>
        <w:ind w:left="780"/>
      </w:pPr>
      <w:r>
        <w:t xml:space="preserve">e) im Fall des § 33b Absatz 5 Satz 3 das Elternpaar gemeinsam eine Aufteilung des Pauschbetrags für Menschen mit Behinderungen oder des Pauschbetrags für Hinterbliebene in einem anderen Verhältnis als je zur Hälfte beantragt.</w:t>
      </w:r>
    </w:p>
    <w:p>
      <w:pPr>
        <w:ind w:left="420"/>
      </w:pPr>
      <w:r>
        <w:t xml:space="preserve">2Die Veranlagungspflicht besteht für jeden Elternteil, der Einkünfte aus nichtselbständiger Arbeit bezogen hat;</w:t>
      </w:r>
    </w:p>
    <w:p>
      <w:pPr>
        <w:ind w:left="420"/>
      </w:pPr>
      <w:r>
        <w:t xml:space="preserve">5. wenn bei einem Steuerpflichtigen die Lohnsteuer für einen sonstigen Bezug nach § 39c Absatz 3 ermittelt wurde;</w:t>
      </w:r>
    </w:p>
    <w:p>
      <w:pPr>
        <w:ind w:left="420"/>
      </w:pPr>
      <w:r>
        <w:t xml:space="preserve">5a. wenn der Arbeitgeber die Lohnsteuer von einem sonstigen Bezug berechnet hat und dabei der Arbeitslohn aus früheren Dienstverhältnissen des Kalenderjahres außer Betracht geblieben ist (§ 39b Absatz 3 Satz 2, § 41 Absatz 1 Satz 6, Großbuchstabe S);</w:t>
      </w:r>
    </w:p>
    <w:p>
      <w:pPr>
        <w:ind w:left="420"/>
      </w:pPr>
      <w:r>
        <w:t xml:space="preserve">6. wenn die Ehe des Arbeitnehmers im Veranlagungszeitraum durch Tod, Scheidung oder Aufhebung aufgelöst worden ist und er oder sein Ehegatte der aufgelösten Ehe im Veranlagungszeitraum wieder geheiratet hat;</w:t>
      </w:r>
    </w:p>
    <w:p>
      <w:pPr>
        <w:ind w:left="420"/>
      </w:pPr>
      <w:r>
        <w:t xml:space="preserve">7. wenn</w:t>
      </w:r>
    </w:p>
    <w:p>
      <w:pPr>
        <w:ind w:left="780"/>
      </w:pPr>
      <w:r>
        <w:t xml:space="preserve">a) für einen unbeschränkt Steuerpflichtigen im Sinne des § 1 Absatz 1 bei der Bildung der Lohnsteuerabzugsmerkmale (§ 39) ein Ehegatte im Sinne des § 1a Absatz 1 Nummer 2 berücksichtigt worden ist oder</w:t>
      </w:r>
    </w:p>
    <w:p>
      <w:pPr>
        <w:ind w:left="780"/>
      </w:pPr>
      <w:r>
        <w:t xml:space="preserve">b) für einen Steuerpflichtigen, der zum Personenkreis des § 1 Absatz 3 oder des § 1a gehört, Lohnsteuerabzugsmerkmale nach § 39 Absatz 2 gebildet worden sind; das nach § 39 Absatz 2 Satz 2 bis 4 zuständige Betriebsstättenfinanzamt ist dann auch für die Veranlagung zuständig;</w:t>
      </w:r>
    </w:p>
    <w:p>
      <w:pPr>
        <w:ind w:left="420"/>
      </w:pPr>
      <w:r>
        <w:t xml:space="preserve">8. wenn die Veranlagung beantragt wird, insbesondere zur Anrechnung von Lohnsteuer auf die Einkommensteuer. 2Der Antrag ist durch Abgabe einer Einkommensteuererklärung zu stellen;</w:t>
      </w:r>
    </w:p>
    <w:p>
      <w:pPr>
        <w:ind w:left="420"/>
      </w:pPr>
      <w:r>
        <w:t xml:space="preserve">9. wenn ein Antrag im Sinne der Nummer 8 gestellt wird und daneben beantragt wird, als unbeschränkt Steuerpflichtiger im Sinne des § 1 Absatz 3 behandelt zu werden; die Zuständigkeit liegt beim lohnsteuerlichen Betriebsstättenfinanzamt des Arbeitgebers.</w:t>
      </w:r>
    </w:p>
    <w:p>
      <w:r>
        <w:t xml:space="preserve">(3) 1In den Fällen des Absatzes 2 ist ein Betrag in Höhe der einkommensteuerpflichtigen Einkünfte, von denen der Steuerabzug vom Arbeitslohn nicht vorgenommen worden ist und die nicht nach § 32d Absatz 6 der tariflichen Einkommensteuer unterworfen wurden, vom Einkommen abzuziehen, wenn diese Einkünfte insgesamt nicht mehr als 410 Euro betragen. 2Der Betrag nach Satz 1 vermindert sich um den Altersentlastungsbetrag, soweit dieser den unter Verwendung des nach § 24a Satz 5 maßgebenden Prozentsatzes zu ermittelnden Anteil des Arbeitslohns mit Ausnahme der Versorgungsbezüge im Sinne des § 19 Absatz 2 übersteigt, und um den nach § 13 Absatz 3 zu berücksichtigenden Betrag.</w:t>
      </w:r>
    </w:p>
    <w:p>
      <w:r>
        <w:t xml:space="preserve">(4) 1Kommt nach Absatz 2 eine Veranlagung zur Einkommensteuer nicht in Betracht, so gilt die Einkommensteuer, die auf die Einkünfte aus nichtselbständiger Arbeit entfällt, für den Steuerpflichtigen durch den Lohnsteuerabzug als abgegolten, soweit er nicht für zuwenig erhobene Lohnsteuer in Anspruch genommen werden kann. 2§ 42b bleibt unberührt.</w:t>
      </w:r>
    </w:p>
    <w:p>
      <w:r>
        <w:t xml:space="preserve">(5) Durch Rechtsverordnung kann in den Fällen des Absatzes 2 Nummer 1, in denen die einkommensteuerpflichtigen Einkünfte, von denen der Steuerabzug vom Arbeitslohn nicht vorgenommen worden ist und die nicht nach § 32d Absatz 6 der tariflichen Einkommensteuer unterworfen wurden, den Betrag von 410 Euro übersteigen, die Besteuerung so gemildert werden, dass auf die volle Besteuerung dieser Einkünfte stufenweise übergeleitet wird.</w:t>
      </w:r>
    </w:p>
    <w:p>
      <w:r>
        <w:rPr>
          <w:color w:val="555555"/>
          <w:sz w:val="17"/>
        </w:rPr>
        <w:t xml:space="preserve">Zitiervorschlag: § 46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