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45d EStG — Mitteilungen an das Bundeszentralamt für Steuern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18.12.2024 (konsolidierte Textfassung, kein amtliches Inkrafttretensdatum)</w:t>
      </w:r>
    </w:p>
    <w:p>
      <w:r>
        <w:t xml:space="preserve">(1) 1Wer nach § 44 Absatz 1 dieses Gesetzes und nach § 7 des Investmentsteuergesetzes zum Steuerabzug verpflichtet ist, hat dem Bundeszentralamt für Steuern nach Maßgabe des § 93c der Abgabenordnung neben den in § 93c Absatz 1 der Abgabenordnung genannten Angaben folgende Daten zu übermitteln:</w:t>
      </w:r>
    </w:p>
    <w:p>
      <w:pPr>
        <w:ind w:left="420"/>
      </w:pPr>
      <w:r>
        <w:t xml:space="preserve">1. bei den Kapitalerträgen, für die ein Freistellungsauftrag erteilt worden ist,</w:t>
      </w:r>
    </w:p>
    <w:p>
      <w:pPr>
        <w:ind w:left="780"/>
      </w:pPr>
      <w:r>
        <w:t xml:space="preserve">a) die Kapitalerträge, bei denen vom Steuerabzug Abstand genommen worden ist oder bei denen Kapitalertragsteuer auf Grund des Freistellungsauftrags gemäß § 44b Absatz 6 Satz 4 dieses Gesetzes oder gemäß § 7 Absatz 5 Satz 1 des Investmentsteuergesetzes erstattet wurde,</w:t>
      </w:r>
    </w:p>
    <w:p>
      <w:pPr>
        <w:ind w:left="780"/>
      </w:pPr>
      <w:r>
        <w:t xml:space="preserve">b) die Kapitalerträge, bei denen die Erstattung von Kapitalertragsteuer beim Bundeszentralamt für Steuern beantragt worden ist,</w:t>
      </w:r>
    </w:p>
    <w:p>
      <w:pPr>
        <w:ind w:left="420"/>
      </w:pPr>
      <w:r>
        <w:t xml:space="preserve">2. die Kapitalerträge, bei denen auf Grund einer Nichtveranlagungs-Bescheinigung einer natürlichen Person nach § 44a Absatz 2 Satz 1 Nummer 2 vom Steuerabzug Abstand genommen oder eine Erstattung vorgenommen wurde.</w:t>
      </w:r>
    </w:p>
    <w:p>
      <w:r>
        <w:t xml:space="preserve">2Bei einem gemeinsamen Freistellungsauftrag sind die Daten beider Ehegatten zu übermitteln. 3§ 72a Absatz 4, § 93c Absatz 1 Nummer 3 und § 203a der Abgabenordnung finden keine Anwendung.</w:t>
      </w:r>
    </w:p>
    <w:p>
      <w:r>
        <w:t xml:space="preserve">(2) 1Das Bundeszentralamt für Steuern darf den Sozialleistungsträgern die Daten nach Absatz 1 mitteilen, soweit dies zur Überprüfung des bei der Sozialleistung zu berücksichtigenden Einkommens oder Vermögens erforderlich ist oder die betroffene Person zustimmt. 2Für Zwecke des Satzes 1 ist das Bundeszentralamt für Steuern berechtigt, die ihm von den Sozialleistungsträgern übermittelten Daten mit den vorhandenen Daten nach Absatz 1 im Wege des automatisierten Datenabgleichs zu überprüfen und das Ergebnis den Sozialleistungsträgern mitzuteilen.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45d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https://recht.nulegal.eu/gesetze/EStG/45d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