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42d EStG — Haftung des Arbeitgebers und Haftung bei Arbeitnehmerüberlassung</w:t>
      </w:r>
    </w:p>
    <w:p>
      <w:r>
        <w:rPr>
          <w:color w:val="555555"/>
          <w:sz w:val="18"/>
        </w:rPr>
        <w:t xml:space="preserve">Einkommensteuergesetz</w:t>
      </w:r>
    </w:p>
    <w:p>
      <w:r>
        <w:rPr>
          <w:color w:val="555555"/>
          <w:sz w:val="18"/>
        </w:rPr>
        <w:t xml:space="preserve">Stand: 10.06.2019 (konsolidierte Textfassung, kein amtliches Inkrafttretensdatum)</w:t>
      </w:r>
    </w:p>
    <w:p>
      <w:r>
        <w:t xml:space="preserve">(1) Der Arbeitgeber haftet</w:t>
      </w:r>
    </w:p>
    <w:p>
      <w:pPr>
        <w:ind w:left="420"/>
      </w:pPr>
      <w:r>
        <w:t xml:space="preserve">1. für die Lohnsteuer, die er einzubehalten und abzuführen hat,</w:t>
      </w:r>
    </w:p>
    <w:p>
      <w:pPr>
        <w:ind w:left="420"/>
      </w:pPr>
      <w:r>
        <w:t xml:space="preserve">2. für die Lohnsteuer, die er beim Lohnsteuer-Jahresausgleich zu Unrecht erstattet hat,</w:t>
      </w:r>
    </w:p>
    <w:p>
      <w:pPr>
        <w:ind w:left="420"/>
      </w:pPr>
      <w:r>
        <w:t xml:space="preserve">3. für die Einkommensteuer (Lohnsteuer), die auf Grund fehlerhafter Angaben im Lohnkonto oder in der Lohnsteuerbescheinigung verkürzt wird,</w:t>
      </w:r>
    </w:p>
    <w:p>
      <w:pPr>
        <w:ind w:left="420"/>
      </w:pPr>
      <w:r>
        <w:t xml:space="preserve">4. für die Lohnsteuer, die in den Fällen des § 38 Absatz 3a der Dritte zu übernehmen hat.</w:t>
      </w:r>
    </w:p>
    <w:p>
      <w:r>
        <w:t xml:space="preserve">(2) Der Arbeitgeber haftet nicht, soweit Lohnsteuer nach § 39 Absatz 5 oder § 39a Absatz 5 nachzufordern ist und in den vom Arbeitgeber angezeigten Fällen des § 38 Absatz 4 Satz 2 und 3 und des § 41c Absatz 4.</w:t>
      </w:r>
    </w:p>
    <w:p>
      <w:r>
        <w:t xml:space="preserve">(3) 1Soweit die Haftung des Arbeitgebers reicht, sind der Arbeitgeber und der Arbeitnehmer Gesamtschuldner. 2Das Betriebsstättenfinanzamt kann die Steuerschuld oder Haftungsschuld nach pflichtgemäßem Ermessen gegenüber jedem Gesamtschuldner geltend machen. 3Der Arbeitgeber kann auch dann in Anspruch genommen werden, wenn der Arbeitnehmer zur Einkommensteuer veranlagt wird. 4Der Arbeitnehmer kann im Rahmen der Gesamtschuldnerschaft nur in Anspruch genommen werden,</w:t>
      </w:r>
    </w:p>
    <w:p>
      <w:pPr>
        <w:ind w:left="420"/>
      </w:pPr>
      <w:r>
        <w:t xml:space="preserve">1. wenn der Arbeitgeber die Lohnsteuer nicht vorschriftsmäßig vom Arbeitslohn einbehalten hat,</w:t>
      </w:r>
    </w:p>
    <w:p>
      <w:pPr>
        <w:ind w:left="420"/>
      </w:pPr>
      <w:r>
        <w:t xml:space="preserve">2. wenn der Arbeitnehmer weiß, dass der Arbeitgeber die einbehaltene Lohnsteuer nicht vorschriftsmäßig angemeldet hat. 2Dies gilt nicht, wenn der Arbeitnehmer den Sachverhalt dem Finanzamt unverzüglich mitgeteilt hat.</w:t>
      </w:r>
    </w:p>
    <w:p>
      <w:r>
        <w:t xml:space="preserve">(4) 1Für die Inanspruchnahme des Arbeitgebers bedarf es keines Haftungsbescheids und keines Leistungsgebots, soweit der Arbeitgeber</w:t>
      </w:r>
    </w:p>
    <w:p>
      <w:pPr>
        <w:ind w:left="420"/>
      </w:pPr>
      <w:r>
        <w:t xml:space="preserve">1. die einzubehaltende Lohnsteuer angemeldet hat oder</w:t>
      </w:r>
    </w:p>
    <w:p>
      <w:pPr>
        <w:ind w:left="420"/>
      </w:pPr>
      <w:r>
        <w:t xml:space="preserve">2. nach Abschluss einer Lohnsteuer-Außenprüfung seine Zahlungsverpflichtung schriftlich anerkennt.</w:t>
      </w:r>
    </w:p>
    <w:p>
      <w:r>
        <w:t xml:space="preserve">2Satz 1 gilt entsprechend für die Nachforderung zu übernehmender pauschaler Lohnsteuer.</w:t>
      </w:r>
    </w:p>
    <w:p>
      <w:r>
        <w:t xml:space="preserve">(5) Von der Geltendmachung der Steuernachforderung oder Haftungsforderung ist abzusehen, wenn diese insgesamt 10 Euro nicht übersteigt.</w:t>
      </w:r>
    </w:p>
    <w:p>
      <w:r>
        <w:t xml:space="preserve">(6) 1Soweit einem Dritten (Entleiher) Arbeitnehmer im Sinne des § 1 Absatz 1 Satz 1 des Arbeitnehmerüberlassungsgesetzes in der Fassung der Bekanntmachung vom 3. Februar 1995 (BGBl. I S. 158), das zuletzt durch Artikel 26 des Gesetzes vom 20. Dezember 2011 (BGBl. I S. 2854) geändert worden ist, zur Arbeitsleistung überlassen werden, haftet er mit Ausnahme der Fälle, in denen eine Arbeitnehmerüberlassung nach § 1 Absatz 3 des Arbeitnehmerüberlassungsgesetzes vorliegt, neben dem Arbeitgeber. 2Der Entleiher haftet nicht, wenn der Überlassung eine Erlaubnis nach § 1 des Arbeitnehmerüberlassungsgesetzes in der jeweils geltenden Fassung zugrunde liegt und soweit er nachweist, dass er den nach § 51 Absatz 1 Nummer 2 Buchstabe d vorgesehenen Mitwirkungspflichten nachgekommen ist. 3Der Entleiher haftet ferner nicht, wenn er über das Vorliegen einer Arbeitnehmerüberlassung ohne Verschulden irrte. 4Die Haftung beschränkt sich auf die Lohnsteuer für die Zeit, für die ihm der Arbeitnehmer überlassen worden ist. 5Soweit die Haftung des Entleihers reicht, sind der Arbeitgeber, der Entleiher und der Arbeitnehmer Gesamtschuldner. 6Der Entleiher darf auf Zahlung nur in Anspruch genommen werden, soweit die Vollstreckung in das inländische bewegliche Vermögen des Arbeitgebers fehlgeschlagen ist oder keinen Erfolg verspricht; § 219 Satz 2 der Abgabenordnung ist entsprechend anzuwenden. 7Ist durch die Umstände der Arbeitnehmerüberlassung die Lohnsteuer schwer zu ermitteln, so ist die Haftungsschuld mit 15 Prozent des zwischen Verleiher und Entleiher vereinbarten Entgelts ohne Umsatzsteuer anzunehmen, solange der Entleiher nicht glaubhaft macht, dass die Lohnsteuer, für die er haftet, niedriger ist. 8Die Absätze 1 bis 5 sind entsprechend anzuwenden. 9Die Zuständigkeit des Finanzamts richtet sich nach dem Ort der Betriebsstätte des Verleihers.</w:t>
      </w:r>
    </w:p>
    <w:p>
      <w:r>
        <w:t xml:space="preserve">(7) Soweit der Entleiher Arbeitgeber ist, haftet der Verleiher wie ein Entleiher nach Absatz 6.</w:t>
      </w:r>
    </w:p>
    <w:p>
      <w:r>
        <w:t xml:space="preserve">(8) 1Das Finanzamt kann hinsichtlich der Lohnsteuer der Leiharbeitnehmer anordnen, dass der Entleiher einen bestimmten Teil des mit dem Verleiher vereinbarten Entgelts einzubehalten und abzuführen hat, wenn dies zur Sicherung des Steueranspruchs notwendig ist; Absatz 6 Satz 4 ist anzuwenden. 2Der Verwaltungsakt kann auch mündlich erlassen werden. 3Die Höhe des einzubehaltenden und abzuführenden Teils des Entgelts bedarf keiner Begründung, wenn der in Absatz 6 Satz 7 genannte Prozentsatz nicht überschritten wird.</w:t>
      </w:r>
    </w:p>
    <w:p>
      <w:r>
        <w:t xml:space="preserve">(9) 1Der Arbeitgeber haftet auch dann, wenn ein Dritter nach § 38 Absatz 3a dessen Pflichten trägt. 2In diesen Fällen haftet der Dritte neben dem Arbeitgeber. 3Soweit die Haftung des Dritten reicht, sind der Arbeitgeber, der Dritte und der Arbeitnehmer Gesamtschuldner. 4Absatz 3 Satz 2 bis 4 ist anzuwenden; Absatz 4 gilt auch für die Inanspruchnahme des Dritten. 5Im Fall des § 38 Absatz 3a Satz 2 beschränkt sich die Haftung des Dritten auf die Lohnsteuer, die für die Zeit zu erheben ist, für die er sich gegenüber dem Arbeitgeber zur Vornahme des Lohnsteuerabzugs verpflichtet hat; der maßgebende Zeitraum endet nicht, bevor der Dritte seinem Betriebsstättenfinanzamt die Beendigung seiner Verpflichtung gegenüber dem Arbeitgeber angezeigt hat. 6In den Fällen des § 38 Absatz 3a Satz 7 ist als Haftungsschuld der Betrag zu ermitteln, um den die Lohnsteuer, die für den gesamten Arbeitslohn des Lohnzahlungszeitraums zu berechnen und einzubehalten ist, die insgesamt tatsächlich einbehaltene Lohnsteuer übersteigt. 7Betrifft die Haftungsschuld mehrere Arbeitgeber, so ist sie bei fehlerhafter Lohnsteuerberechnung nach dem Verhältnis der Arbeitslöhne und für nachträglich zu erfassende Arbeitslohnbeträge nach dem Verhältnis dieser Beträge auf die Arbeitgeber aufzuteilen. 8In den Fällen des § 38 Absatz 3a ist das Betriebsstättenfinanzamt des Dritten für die Geltendmachung der Steuer- oder Haftungsschuld zuständig.</w:t>
      </w:r>
    </w:p>
    <w:p>
      <w:r>
        <w:rPr>
          <w:color w:val="555555"/>
          <w:sz w:val="17"/>
        </w:rPr>
        <w:t xml:space="preserve">Zitiervorschlag: § 42d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