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EStG — Anmeldung und Abführung der Lohnsteuer</w:t>
      </w:r>
    </w:p>
    <w:p>
      <w:r>
        <w:rPr>
          <w:color w:val="555555"/>
          <w:sz w:val="18"/>
        </w:rPr>
        <w:t xml:space="preserve">Einkommensteuergesetz</w:t>
      </w:r>
    </w:p>
    <w:p>
      <w:r>
        <w:rPr>
          <w:color w:val="555555"/>
          <w:sz w:val="18"/>
        </w:rPr>
        <w:t xml:space="preserve">Stand: 23.12.2022 (konsolidierte Textfassung, kein amtliches Inkrafttretensdatum)</w:t>
      </w:r>
    </w:p>
    <w:p>
      <w:r>
        <w:t xml:space="preserve">(1) 1Der Arbeitgeber hat spätestens am zehnten Tag nach Ablauf eines jeden Lohnsteuer-Anmeldungszeitraums</w:t>
      </w:r>
    </w:p>
    <w:p>
      <w:pPr>
        <w:ind w:left="420"/>
      </w:pPr>
      <w:r>
        <w:t xml:space="preserve">1. dem Finanzamt, in dessen Bezirk sich die Betriebsstätte (§ 41 Absatz 2) befindet (Betriebsstättenfinanzamt), eine Steuererklärung einzureichen, in der er die Summen der im Lohnsteuer-Anmeldungszeitraum einzubehaltenden und zu übernehmenden Lohnsteuer, getrennt nach den Kalenderjahren in denen der Arbeitslohn bezogen wird oder als bezogen gilt, angibt (Lohnsteuer-Anmeldung),</w:t>
      </w:r>
    </w:p>
    <w:p>
      <w:pPr>
        <w:ind w:left="420"/>
      </w:pPr>
      <w:r>
        <w:t xml:space="preserve">2. die im Lohnsteuer-Anmeldungszeitraum insgesamt einbehaltene und übernommene Lohnsteuer an das Betriebsstättenfinanzamt abzuführen.</w:t>
      </w:r>
    </w:p>
    <w:p>
      <w:r>
        <w:t xml:space="preserve">2Die Lohnsteuer-Anmeldung ist nach amtlich vorgeschriebenem Datensatz durch Datenfernübertragung zu übermitteln. 3Auf Antrag kann das Finanzamt zur Vermeidung unbilliger Härten auf eine elektronische Übermittlung verzichten; in diesem Fall ist die Lohnsteuer-Anmeldung nach amtlich vorgeschriebenem Vordruck abzugeben und vom Arbeitgeber oder von einer zu seiner Vertretung berechtigten Person zu unterschreiben. 4Der Arbeitgeber wird von der Verpflichtung zur Abgabe weiterer Lohnsteuer-Anmeldungen befreit, wenn er Arbeitnehmer, für die er Lohnsteuer einzubehalten oder zu übernehmen hat, nicht mehr beschäftigt und das dem Finanzamt mitteilt.</w:t>
      </w:r>
    </w:p>
    <w:p>
      <w:r>
        <w:t xml:space="preserve">(2) 1Lohnsteuer-Anmeldungszeitraum ist grundsätzlich der Kalendermonat. 2Lohnsteuer-Anmeldungszeitraum ist das Kalendervierteljahr, wenn die abzuführende Lohnsteuer für das vorangegangene Kalenderjahr mehr als 1 080 Euro, aber nicht mehr als 5 000 Euro betragen hat; Lohnsteuer-Anmeldungszeitraum ist das Kalenderjahr, wenn die abzuführende Lohnsteuer für das vorangegangene Kalenderjahr nicht mehr als 1 080 Euro betragen hat. 3Hat die Betriebsstätte nicht während des ganzen vorangegangenen Kalenderjahres bestanden, so ist die für das vorangegangene Kalenderjahr abzuführende Lohnsteuer für die Feststellung des Lohnsteuer-Anmeldungszeitraums auf einen Jahresbetrag umzurechnen. 4Wenn die Betriebsstätte im vorangegangenen Kalenderjahr noch nicht bestanden hat, ist die auf einen Jahresbetrag umgerechnete für den ersten vollen Kalendermonat nach der Eröffnung der Betriebsstätte abzuführende Lohnsteuer maßgebend.</w:t>
      </w:r>
    </w:p>
    <w:p>
      <w:r>
        <w:t xml:space="preserve">(3) 1Die oberste Finanzbehörde des Landes kann bestimmen, dass die Lohnsteuer nicht dem Betriebsstättenfinanzamt, sondern einer anderen öffentlichen Kasse anzumelden und an diese abzuführen ist; die Kasse erhält insoweit die Stellung einer Landesfinanzbehörde. 2Das Betriebsstättenfinanzamt oder die zuständige andere öffentliche Kasse können anordnen, dass die Lohnsteuer abweichend von dem nach Absatz 1 maßgebenden Zeitpunkt anzumelden und abzuführen ist, wenn die Abführung der Lohnsteuer nicht gesichert erscheint.</w:t>
      </w:r>
    </w:p>
    <w:p>
      <w:r>
        <w:t xml:space="preserve">(4) 1Arbeitgeber, die eigene oder gecharterte Handelsschiffe betreiben, dürfen die anzumeldende und abzuführende Lohnsteuer abziehen und einbehalten, die auf den Arbeitslohn entfällt, der an die Besatzungsmitglieder für die Beschäftigungszeiten auf diesen Schiffen gezahlt wird. 2Die Handelsschiffe müssen in einem Seeschiffsregister eines Mitgliedstaates der Europäischen Union oder eines Staates, auf den das Abkommen über den Europäischen Wirtschaftsraum anwendbar ist, eingetragen sein, die Flagge eines dieser Staaten führen und zur Beförderung von Personen oder Gütern im Verkehr mit oder zwischen ausländischen Häfen, innerhalb eines ausländischen Hafens oder zwischen einem ausländischen Hafen und der Hohen See betrieben werden. 3Die Sätze 1 und 2 sind entsprechend anzuwenden, wenn Seeschiffe im Wirtschaftsjahr überwiegend außerhalb der deutschen Hoheitsgewässer zum Schleppen, Bergen oder zur Aufsuchung von Bodenschätzen oder zur Vermessung von Energielagerstätten unter dem Meeresboden eingesetzt werden. 4Bei Besatzungsmitgliedern, die auf Schiffen, einschließlich Ro-Ro-Fahrgastschiffen, arbeiten, die im regelmäßigen Personenbeförderungsdienst zwischen Häfen im Hoheitsgebiet der Mitgliedstaaten der Europäischen Union eingesetzt werden, gelten die Sätze 1 und 2 nur, wenn die Besatzungsmitglieder Staatsangehörige eines Mitgliedstaates der Europäischen Union oder eines Staates sind, auf den das Abkommen über den Europäischen Wirtschaftsraum anwendbar ist. 5Bei Seeschiffen, die für Schlepp- und Baggerarbeiten genutzt werden, gelten die Sätze 1 und 2 nur, wenn es sich um seetüchtige Schlepper und Baggerschiffe mit Eigenantrieb handelt und die Schiffe während mindestens 50 Prozent ihrer Betriebszeit für Tätigkeiten auf See eingesetzt werden. 6Ist für den Lohnsteuerabzug die Lohnsteuer nach der Steuerklasse V oder VI zu ermitteln, bemisst sich der Betrag nach Satz 1 nach der Lohnsteuer der Steuerklasse I.</w:t>
      </w:r>
    </w:p>
    <w:p>
      <w:r>
        <w:rPr>
          <w:color w:val="555555"/>
          <w:sz w:val="17"/>
        </w:rPr>
        <w:t xml:space="preserve">Zitiervorschlag: § 41a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