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39e EStG — Verfahren zur Bildung und Anwendung der elektronischen Lohnsteuerabzugsmerkmale</w:t>
      </w:r>
    </w:p>
    <w:p>
      <w:r>
        <w:rPr>
          <w:color w:val="555555"/>
          <w:sz w:val="18"/>
        </w:rPr>
        <w:t xml:space="preserve">Einkommensteuergesetz</w:t>
      </w:r>
    </w:p>
    <w:p>
      <w:r>
        <w:rPr>
          <w:color w:val="555555"/>
          <w:sz w:val="18"/>
        </w:rPr>
        <w:t xml:space="preserve">Stand: 10.12.2024 (konsolidierte Textfassung, kein amtliches Inkrafttretensdatum)</w:t>
      </w:r>
    </w:p>
    <w:p>
      <w:r>
        <w:t xml:space="preserve">(1) 1Das Bundeszentralamt für Steuern bildet für jeden Arbeitnehmer grundsätzlich automatisiert die Steuerklasse und für die bei den Steuerklassen I bis IV zu berücksichtigenden Kinder die Zahl der Kinderfreibeträge nach § 38b Absatz 2 Satz 1 als Lohnsteuerabzugsmerkmale (§ 39 Absatz 4 Satz 1 Nummer 1 und 2); für Änderungen gilt § 39 Absatz 2 entsprechend. 2Soweit das Finanzamt Lohnsteuerabzugsmerkmale nach § 39 bildet, teilt es sie dem Bundeszentralamt für Steuern zum Zweck der Bereitstellung für den automatisierten Abruf durch den Arbeitgeber mit. 3Lohnsteuerabzugsmerkmale sind frühestens bereitzustellen mit Wirkung von Beginn des Kalenderjahres an, für das sie anzuwenden sind, jedoch nicht für einen Zeitpunkt vor Beginn des Dienstverhältnisses.</w:t>
      </w:r>
    </w:p>
    <w:p>
      <w:r>
        <w:t xml:space="preserve">(2) 1Das Bundeszentralamt für Steuern speichert zum Zweck der Bereitstellung automatisiert abrufbarer Lohnsteuerabzugsmerkmale für den Arbeitgeber die Lohnsteuerabzugsmerkmale unter Angabe der Identifikationsnummer sowie für jeden Steuerpflichtigen folgende Daten zu den in § 139b Absatz 3 der Abgabenordnung genannten Daten hinzu:</w:t>
      </w:r>
    </w:p>
    <w:p>
      <w:pPr>
        <w:ind w:left="420"/>
      </w:pPr>
      <w:r>
        <w:t xml:space="preserve">1. rechtliche Zugehörigkeit zu einer steuererhebenden Religionsgemeinschaft sowie Datum des Eintritts und Austritts,</w:t>
      </w:r>
    </w:p>
    <w:p>
      <w:pPr>
        <w:ind w:left="420"/>
      </w:pPr>
      <w:r>
        <w:t xml:space="preserve">2. melderechtlichen Familienstand sowie den Tag der Begründung oder Auflösung des Familienstands und bei Verheirateten die Identifikationsnummer des Ehegatten,</w:t>
      </w:r>
    </w:p>
    <w:p>
      <w:pPr>
        <w:ind w:left="420"/>
      </w:pPr>
      <w:r>
        <w:t xml:space="preserve">3. Kinder mit ihrer Identifikationsnummer,</w:t>
      </w:r>
    </w:p>
    <w:p>
      <w:pPr>
        <w:ind w:left="420"/>
      </w:pPr>
      <w:r>
        <w:t xml:space="preserve">4. bei Verheirateten, ob und in welchem Zeitraum der Ehegatte im Inland nicht meldepflichtig ist oder die Ehegatten dauernd getrennt leben,</w:t>
      </w:r>
    </w:p>
    <w:p>
      <w:pPr>
        <w:ind w:left="420"/>
      </w:pPr>
      <w:r>
        <w:t xml:space="preserve">5. die Bildung einer geringeren Zahl der Kinderfreibeträge als Lohnsteuerabzugsmerkmal (§ 38b Absatz 3) bei einer Pflicht der Meldebehörden zur Mitteilung der in Nummer 3 genannten Daten,</w:t>
      </w:r>
    </w:p>
    <w:p>
      <w:pPr>
        <w:ind w:left="420"/>
      </w:pPr>
      <w:r>
        <w:t xml:space="preserve">6. Beträge nach § 39a Absatz 1 Satz 1,</w:t>
      </w:r>
    </w:p>
    <w:p>
      <w:pPr>
        <w:ind w:left="420"/>
      </w:pPr>
      <w:r>
        <w:t xml:space="preserve">7. Grad der Behinderung sowie den Gültigkeitszeitraum,</w:t>
      </w:r>
    </w:p>
    <w:p>
      <w:pPr>
        <w:ind w:left="420"/>
      </w:pPr>
      <w:r>
        <w:t xml:space="preserve">8. ob und in welchem Zeitraum der Arbeitnehmer die Voraussetzungen des § 33b Absatz 4 (Hinterbliebenen-Pauschbetrag) erfüllt,</w:t>
      </w:r>
    </w:p>
    <w:p>
      <w:pPr>
        <w:ind w:left="420"/>
      </w:pPr>
      <w:r>
        <w:t xml:space="preserve">9. Datum, ab dem die elektronischen Lohnsteuerabzugsmerkmale dem Arbeitgeber zum Abruf bereitgestellt werden (Referenzdatum des Arbeitgebers).</w:t>
      </w:r>
    </w:p>
    <w:p>
      <w:r>
        <w:t xml:space="preserve">2Die nach Landesrecht für das Meldewesen zuständigen Behörden (Meldebehörden) haben dem Bundeszentralamt für Steuern unter Angabe der Identifikationsnummer und des Tages der Geburt die in Satz 1 Nummer 1 bis 3 bezeichneten Daten und deren Änderungen im Melderegister mitzuteilen. 3In den Fällen des Satzes 1 Nummer 3 besteht die Mitteilungspflicht nur, wenn das Kind mit Hauptwohnsitz oder alleinigem Wohnsitz im Zuständigkeitsbereich der Meldebehörde gemeldet ist und solange das Kind das 18. Lebensjahr noch nicht vollendet hat. 4Sofern die Identifikationsnummer noch nicht zugeteilt wurde, teilt die Meldebehörde die Daten unter Angabe des Vorläufigen Bearbeitungsmerkmals nach § 139b Absatz 6 Satz 2 der Abgabenordnung mit. 5Für die Datenübermittlung gelten die §§ 2 und 3 der Zweiten Bundesmeldedatenübermittlungsverordnung vom 1. Dezember 2014 (BGBl. I S. 1950) in der jeweils geltenden Fassung entsprechend. 6Das nach § 19 der Abgabenordnung zuständige Finanzamt hat dem Bundeszentralamt für Steuern unter Angabe der Identifikationsnummer des Steuerpflichtigen die in Satz 1 Nummer 4 bis 9 bezeichneten Daten und deren Änderungen automatisiert mitzuteilen und trägt die Verantwortung für die Rechtmäßigkeit der übermittelten Daten. 7Das in Satz 6 genannte Finanzamt kann die nach Satz 1 Nummer 4 bis 9 bezeichneten Daten automatisiert abrufen.</w:t>
      </w:r>
    </w:p>
    <w:p>
      <w:r>
        <w:t xml:space="preserve">(3) 1Das Bundeszentralamt für Steuern hält die Identifikationsnummer, den Tag der Geburt, Merkmale für den Kirchensteuerabzug und die Lohnsteuerabzugsmerkmale des Arbeitnehmers nach § 39 Absatz 4 zum unentgeltlichen automatisierten Abruf durch den Arbeitgeber nach amtlich vorgeschriebenem Datensatz bereit (elektronische Lohnsteuerabzugsmerkmale). 2Bezieht ein Arbeitnehmer nebeneinander von mehreren Arbeitgebern Arbeitslohn, sind für jedes weitere Dienstverhältnis elektronische Lohnsteuerabzugsmerkmale zu bilden. 3Bei Eheschließung wird für jeden Ehegatten automatisiert die Steuerklasse IV gebildet, wenn zum Zeitpunkt der Eheschließung die Voraussetzungen des § 38b Absatz 1 Satz 2 Nummer 4 vorliegen. 4Das Bundeszentralamt für Steuern führt die elektronischen Lohnsteuerabzugsmerkmale des Arbeitnehmers zum Zweck ihrer Bereitstellung nach Satz 1 mit der Wirtschafts-Identifikationsnummer (§ 139c der Abgabenordnung) des Arbeitgebers zusammen.</w:t>
      </w:r>
    </w:p>
    <w:p>
      <w:r>
        <w:t xml:space="preserve">(4) 1Der Arbeitnehmer hat jedem seiner Arbeitgeber bei Eintritt in das Dienstverhältnis zum Zweck des Abrufs der Lohnsteuerabzugsmerkmale mitzuteilen,</w:t>
      </w:r>
    </w:p>
    <w:p>
      <w:pPr>
        <w:ind w:left="420"/>
      </w:pPr>
      <w:r>
        <w:t xml:space="preserve">1. wie die Identifikationsnummer sowie der Tag der Geburt lauten,</w:t>
      </w:r>
    </w:p>
    <w:p>
      <w:pPr>
        <w:ind w:left="420"/>
      </w:pPr>
      <w:r>
        <w:t xml:space="preserve">2. ob es sich um das erste oder ein weiteres Dienstverhältnis handelt (§ 38b Absatz 1 Satz 2 Nummer 6) und</w:t>
      </w:r>
    </w:p>
    <w:p>
      <w:pPr>
        <w:ind w:left="420"/>
      </w:pPr>
      <w:r>
        <w:t xml:space="preserve">3. ob und in welcher Höhe ein nach § 39a Absatz 1 Satz 1 Nummer 7 festgestellter Freibetrag abgerufen werden soll.</w:t>
      </w:r>
    </w:p>
    <w:p>
      <w:r>
        <w:t xml:space="preserve">2Der Arbeitgeber hat bei Beginn des Dienstverhältnisses die elektronischen Lohnsteuerabzugsmerkmale für den Arbeitnehmer beim Bundeszentralamt für Steuern durch Datenfernübertragung abzurufen und sie in das Lohnkonto für den Arbeitnehmer zu übernehmen. 3Für den Abruf der elektronischen Lohnsteuerabzugsmerkmale hat sich der Arbeitgeber zu authentifizieren und seine Wirtschafts-Identifikationsnummer, die Daten des Arbeitnehmers nach Satz 1 Nummer 1 und 2, den Tag des Beginns des Dienstverhältnisses und etwaige Angaben nach Satz 1 Nummer 3 mitzuteilen. 4Zur Plausibilitätsprüfung der Identifikationsnummer hält das Bundeszentralamt für Steuern für den Arbeitgeber entsprechende Regeln bereit. 5Der Arbeitgeber hat den Tag der Beendigung des Dienstverhältnisses unverzüglich dem Bundeszentralamt für Steuern durch Datenfernübertragung mitzuteilen. 6Beauftragt der Arbeitgeber einen Dritten mit der Durchführung des Lohnsteuerabzugs, hat sich der Dritte für den Datenabruf zu authentifizieren und zusätzlich seine Wirtschafts-Identifikationsnummer mitzuteilen. 7Für die Verarbeitung der elektronischen Lohnsteuerabzugsmerkmale gilt § 39 Absatz 8 entsprechend.</w:t>
      </w:r>
    </w:p>
    <w:p>
      <w:r>
        <w:t xml:space="preserve">(5) 1Die abgerufenen elektronischen Lohnsteuerabzugsmerkmale sind vom Arbeitgeber für die Durchführung des Lohnsteuerabzugs des Arbeitnehmers anzuwenden, bis</w:t>
      </w:r>
    </w:p>
    <w:p>
      <w:pPr>
        <w:ind w:left="420"/>
      </w:pPr>
      <w:r>
        <w:t xml:space="preserve">1. ihm das Bundeszentralamt für Steuern geänderte elektronische Lohnsteuerabzugsmerkmale zum Abruf bereitstellt oder</w:t>
      </w:r>
    </w:p>
    <w:p>
      <w:pPr>
        <w:ind w:left="420"/>
      </w:pPr>
      <w:r>
        <w:t xml:space="preserve">2. der Arbeitgeber dem Bundeszentralamt für Steuern die Beendigung des Dienstverhältnisses mitteilt.</w:t>
      </w:r>
    </w:p>
    <w:p>
      <w:r>
        <w:t xml:space="preserve">2Sie sind in der üblichen Lohnabrechnung anzugeben. 3Der Arbeitgeber ist verpflichtet, die vom Bundeszentralamt für Steuern bereitgestellten Mitteilungen und elektronischen Lohnsteuerabzugsmerkmale monatlich anzufragen und abzurufen. 4Kommt der Arbeitgeber seinen Verpflichtungen nach den Sätzen 1 und 3 sowie nach Absatz 4 Satz 2, 3 und 5 nicht nach, ist das Betriebsstättenfinanzamt für die Aufforderung zum Abruf und zur Anwendung der Lohnsteuerabzugsmerkmale sowie zur Mitteilung der Beendigung des Dienstverhältnisses und für die Androhung und Festsetzung von Zwangsmitteln zuständig.</w:t>
      </w:r>
    </w:p>
    <w:p>
      <w:r>
        <w:t xml:space="preserve">(5a) 1Zahlt der Arbeitgeber, ein von diesem beauftragter Dritter in dessen Namen oder ein Dritter im Sinne des § 38 Absatz 3a verschiedenartige Bezüge als Arbeitslohn, kann der Arbeitgeber oder der Dritte die Lohnsteuer für den zweiten und jeden weiteren Bezug abweichend von Absatz 5 ohne Abruf weiterer elektronischer Lohnsteuerabzugsmerkmale nach der Steuerklasse VI einbehalten. 2Verschiedenartige Bezüge liegen vor, wenn der Arbeitnehmer vom Arbeitgeber folgenden Arbeitslohn bezieht:</w:t>
      </w:r>
    </w:p>
    <w:p>
      <w:pPr>
        <w:ind w:left="420"/>
      </w:pPr>
      <w:r>
        <w:t xml:space="preserve">1. neben dem Arbeitslohn für ein aktives Dienstverhältnis auch Versorgungsbezüge,</w:t>
      </w:r>
    </w:p>
    <w:p>
      <w:pPr>
        <w:ind w:left="420"/>
      </w:pPr>
      <w:r>
        <w:t xml:space="preserve">2. neben Versorgungsbezügen, Bezügen und Vorteilen aus seinem früheren Dienstverhältnis auch andere Versorgungsbezüge oder</w:t>
      </w:r>
    </w:p>
    <w:p>
      <w:pPr>
        <w:ind w:left="420"/>
      </w:pPr>
      <w:r>
        <w:t xml:space="preserve">3. neben Bezügen und Vorteilen während der Elternzeit oder vergleichbaren Unterbrechungszeiten des aktiven Dienstverhältnisses auch Arbeitslohn für ein weiteres befristetes aktives Dienstverhältnis.</w:t>
      </w:r>
    </w:p>
    <w:p>
      <w:r>
        <w:t xml:space="preserve">3§ 46 Absatz 2 Nummer 2 ist entsprechend anzuwenden.</w:t>
      </w:r>
    </w:p>
    <w:p>
      <w:r>
        <w:t xml:space="preserve">(6) 1Gegenüber dem Arbeitgeber gelten die Lohnsteuerabzugsmerkmale (§ 39 Absatz 4) mit dem Abruf der elektronischen Lohnsteuerabzugsmerkmale als bekannt gegeben. 2Einer Rechtsbehelfsbelehrung bedarf es nicht. 3Die Lohnsteuerabzugsmerkmale gelten gegenüber dem Arbeitnehmer als bekannt gegeben, sobald der Arbeitgeber dem Arbeitnehmer den Ausdruck der Lohnabrechnung mit den nach Absatz 5 Satz 2 darin ausgewiesenen elektronischen Lohnsteuerabzugsmerkmalen ausgehändigt oder elektronisch bereitgestellt hat. 4Die elektronischen Lohnsteuerabzugsmerkmale sind dem Steuerpflichtigen auf Antrag vom zuständigen Finanzamt mitzuteilen oder elektronisch bereitzustellen. 5Wird dem Arbeitnehmer bekannt, dass die elektronischen Lohnsteuerabzugsmerkmale zu seinen Gunsten von den nach § 39 zu bildenden Lohnsteuerabzugsmerkmalen abweichen, ist er verpflichtet, dies dem Finanzamt unverzüglich mitzuteilen. 6Der Steuerpflichtige kann beim zuständigen Finanzamt</w:t>
      </w:r>
    </w:p>
    <w:p>
      <w:pPr>
        <w:ind w:left="420"/>
      </w:pPr>
      <w:r>
        <w:t xml:space="preserve">1. den Arbeitgeber benennen, der zum Abruf von elektronischen Lohnsteuerabzugsmerkmalen berechtigt ist (Positivliste) oder nicht berechtigt ist (Negativliste). 2Hierfür hat der Arbeitgeber dem Arbeitnehmer seine Wirtschafts-Identifikationsnummer mitzuteilen. 3Für die Verarbeitung der Wirtschafts-Identifikationsnummer gilt § 39 Absatz 8 entsprechend; oder</w:t>
      </w:r>
    </w:p>
    <w:p>
      <w:pPr>
        <w:ind w:left="420"/>
      </w:pPr>
      <w:r>
        <w:t xml:space="preserve">2. die Bildung oder die Bereitstellung der elektronischen Lohnsteuerabzugsmerkmale allgemein sperren oder allgemein freischalten lassen.</w:t>
      </w:r>
    </w:p>
    <w:p>
      <w:r>
        <w:t xml:space="preserve">7Macht der Steuerpflichtige von seinem Recht nach Satz 6 Gebrauch, hat er die Positivliste, die Negativliste, die allgemeine Sperrung oder die allgemeine Freischaltung in einem bereitgestellten elektronischen Verfahren oder nach amtlich vorgeschriebenem Vordruck dem Finanzamt zu übermitteln. 8Werden wegen einer Sperrung nach Satz 6 einem Arbeitgeber, der Daten abrufen möchte, keine elektronischen Lohnsteuerabzugsmerkmale bereitgestellt, wird dem Arbeitgeber die Sperrung mitgeteilt und dieser hat die Lohnsteuer nach Steuerklasse VI zu ermitteln.</w:t>
      </w:r>
    </w:p>
    <w:p>
      <w:r>
        <w:t xml:space="preserve">(7) 1Auf Antrag des Arbeitgebers kann das Betriebsstättenfinanzamt zur Vermeidung unbilliger Härten zulassen, dass er nicht am Abrufverfahren teilnimmt. 2Dem Antrag eines Arbeitgebers ohne maschinelle Lohnabrechnung, der ausschließlich Arbeitnehmer im Rahmen einer geringfügigen Beschäftigung in seinem Privathaushalt im Sinne des § 8a des Vierten Buches Sozialgesetzbuch beschäftigt, ist stattzugeben. 3Der Arbeitgeber hat dem Antrag unter Angabe seiner Wirtschafts-Identifikationsnummer ein Verzeichnis der beschäftigten Arbeitnehmer mit Angabe der jeweiligen Identifikationsnummer und des Tages der Geburt des Arbeitnehmers beizufügen. 4Der Antrag ist nach amtlich vorgeschriebenem Vordruck jährlich zu stellen und vom Arbeitgeber zu unterschreiben. 5Das Betriebsstättenfinanzamt übermittelt dem Arbeitgeber für die Durchführung des Lohnsteuerabzugs für ein Kalenderjahr eine arbeitgeberbezogene Bescheinigung mit den Lohnsteuerabzugsmerkmalen des Arbeitnehmers (Bescheinigung für den Lohnsteuerabzug) sowie etwaige Änderungen. 6Diese Bescheinigung sowie die Änderungsmitteilungen sind als Belege zum Lohnkonto zu nehmen und bis zum Ablauf des Kalenderjahres aufzubewahren. 7Absatz 5 Satz 1 und 2 sowie Absatz 6 Satz 3 gelten entsprechend. 8Der Arbeitgeber hat den Tag der Beendigung des Dienstverhältnisses unverzüglich dem Betriebsstättenfinanzamt mitzuteilen.</w:t>
      </w:r>
    </w:p>
    <w:p>
      <w:r>
        <w:t xml:space="preserve">(8) 1Ist einem nach § 1 Absatz 1 unbeschränkt einkommensteuerpflichtigen Arbeitnehmer keine Identifikationsnummer zugeteilt, hat das Wohnsitzfinanzamt auf Antrag eine Bescheinigung für den Lohnsteuerabzug für die Dauer eines Kalenderjahres auszustellen. 2Die Bescheinigung kann auch der Arbeitgeber beantragen, wenn ihn der Arbeitnehmer dazu nach § 80 Absatz 1 der Abgabenordnung bevollmächtigt hat. 3Diese Bescheinigung ersetzt die Verpflichtung und Berechtigung des Arbeitgebers zum Abruf der elektronischen Lohnsteuerabzugsmerkmale (Absätze 4 und 6). 4In diesem Fall tritt an die Stelle der Identifikationsnummer das lohnsteuerliche Ordnungsmerkmal nach § 41b Absatz 2 Satz 1 und 2. 5Für die Durchführung des Lohnsteuerabzugs hat der Arbeitnehmer seinem Arbeitgeber vor Beginn des Kalenderjahres oder bei Eintritt in das Dienstverhältnis die nach Satz 1 ausgestellte Bescheinigung für den Lohnsteuerabzug vorzulegen. 6§ 39c Absatz 1 Satz 2 bis 5 ist sinngemäß anzuwenden. 7Der Arbeitgeber hat die Bescheinigung für den Lohnsteuerabzug entgegenzunehmen und während des Dienstverhältnisses, längstens bis zum Ablauf des jeweiligen Kalenderjahres, aufzubewahren.</w:t>
      </w:r>
    </w:p>
    <w:p>
      <w:r>
        <w:t xml:space="preserve">(9) Ist die Wirtschafts-Identifikationsnummer noch nicht oder nicht vollständig eingeführt, tritt an ihre Stelle die Steuernummer der Betriebsstätte oder des Teils des Betriebs des Arbeitgebers, in dem der für den Lohnsteuerabzug maßgebende Arbeitslohn des Arbeitnehmers ermittelt wird (§ 41 Absatz 2).</w:t>
      </w:r>
    </w:p>
    <w:p>
      <w:r>
        <w:t xml:space="preserve">(10) Die beim Bundeszentralamt für Steuern nach Absatz 2 Satz 1 gespeicherten Daten können auch zur Prüfung und Durchführung der Einkommensbesteuerung (§ 2) des Steuerpflichtigen für Veranlagungszeiträume ab 2005, zur Ermittlung des reduzierten Beitragssatzes nach § 55 Absatz 3 Satz 3 bis 5 des Elften Buches Sozialgesetzbuch, zur Ermittlung des Einkommens nach § 97a des Sechsten Buches Sozialgesetzbuch und zur Prüfung eines Anspruchs auf Kindergeld verarbeitet werden.</w:t>
      </w:r>
    </w:p>
    <w:p>
      <w:r>
        <w:rPr>
          <w:color w:val="555555"/>
          <w:sz w:val="17"/>
        </w:rPr>
        <w:t xml:space="preserve">Zitiervorschlag: § 39e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