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EStG — Freibetrag und Hinzurechnungsbetrag</w:t>
      </w:r>
    </w:p>
    <w:p>
      <w:r>
        <w:rPr>
          <w:color w:val="555555"/>
          <w:sz w:val="18"/>
        </w:rPr>
        <w:t xml:space="preserve">Einkommensteuergesetz</w:t>
      </w:r>
    </w:p>
    <w:p>
      <w:r>
        <w:rPr>
          <w:color w:val="555555"/>
          <w:sz w:val="18"/>
        </w:rPr>
        <w:t xml:space="preserve">Stand: 10.12.2024 (konsolidierte Textfassung, kein amtliches Inkrafttretensdatum)</w:t>
      </w:r>
    </w:p>
    <w:p>
      <w:r>
        <w:t xml:space="preserve">(1) 1Auf Antrag des unbeschränkt einkommensteuerpflichtigen Arbeitnehmers ermittelt das Finanzamt die Höhe eines vom Arbeitslohn insgesamt abzuziehenden Freibetrags aus der Summe der folgenden Beträge:</w:t>
      </w:r>
    </w:p>
    <w:p>
      <w:pPr>
        <w:ind w:left="420"/>
      </w:pPr>
      <w:r>
        <w:t xml:space="preserve">1. Werbungskosten, die bei den Einkünften aus nichtselbständiger Arbeit anfallen, soweit sie den Arbeitnehmer-Pauschbetrag (§ 9a Satz 1 Nummer 1 Buchstabe a) oder bei Versorgungsbezügen den Pauschbetrag (§ 9a Satz 1 Nummer 1 Buchstabe b) übersteigen,</w:t>
      </w:r>
    </w:p>
    <w:p>
      <w:pPr>
        <w:ind w:left="420"/>
      </w:pPr>
      <w:r>
        <w:t xml:space="preserve">1a. Sonderausgaben im Sinne des § 10 Absatz 1 Nummer 3 Satz 1 unter den Voraussetzungen des § 10 Absatz 2, wenn die Beiträge an Versicherungsunternehmen oder Sozialversicherungsträger geleistet werden, die ihren Sitz oder ihre Geschäftsleitung nicht im Inland haben,</w:t>
      </w:r>
    </w:p>
    <w:p>
      <w:pPr>
        <w:ind w:left="420"/>
      </w:pPr>
      <w:r>
        <w:t xml:space="preserve">2. Sonderausgaben im Sinne des § 10 Absatz 1 Nummer 4, 5, 7 und 9 sowie Absatz 1a und des § 10b, soweit sie den Sonderausgaben-Pauschbetrag von 36 Euro übersteigen,</w:t>
      </w:r>
    </w:p>
    <w:p>
      <w:pPr>
        <w:ind w:left="420"/>
      </w:pPr>
      <w:r>
        <w:t xml:space="preserve">3. der Betrag, der nach den §§ 33, 33a und 33b Absatz 6 wegen außergewöhnlicher Belastungen zu gewähren ist,</w:t>
      </w:r>
    </w:p>
    <w:p>
      <w:pPr>
        <w:ind w:left="420"/>
      </w:pPr>
      <w:r>
        <w:t xml:space="preserve">4. die Pauschbeträge für Menschen mit Behinderungen und Hinterbliebene (§ 33b Absatz 1 bis 5),</w:t>
      </w:r>
    </w:p>
    <w:p>
      <w:pPr>
        <w:ind w:left="420"/>
      </w:pPr>
      <w:r>
        <w:t xml:space="preserve">4a. der Erhöhungsbetrag nach § 24b Absatz 2 Satz 2,</w:t>
      </w:r>
    </w:p>
    <w:p>
      <w:pPr>
        <w:ind w:left="420"/>
      </w:pPr>
      <w:r>
        <w:t xml:space="preserve">5. die folgenden Beträge, wie sie nach § 37 Absatz 3 bei der Festsetzung von Einkommensteuer-Vorauszahlungen zu berücksichtigen sind:</w:t>
      </w:r>
    </w:p>
    <w:p>
      <w:pPr>
        <w:ind w:left="780"/>
      </w:pPr>
      <w:r>
        <w:t xml:space="preserve">a) die Beträge, die nach § 10d Absatz 2, §§ 10e, 10f, 10g, 10h, 10i, nach § 15b des Berlinförderungsgesetzes abgezogen werden können,</w:t>
      </w:r>
    </w:p>
    <w:p>
      <w:pPr>
        <w:ind w:left="780"/>
      </w:pPr>
      <w:r>
        <w:t xml:space="preserve">b) die negative Summe der Einkünfte im Sinne des § 2 Absatz 1 Satz 1 Nummer 1 bis 3, 6 und 7 und der negativen Einkünfte im Sinne des § 2 Absatz 1 Satz 1 Nummer 5,</w:t>
      </w:r>
    </w:p>
    <w:p>
      <w:pPr>
        <w:ind w:left="780"/>
      </w:pPr>
      <w:r>
        <w:t xml:space="preserve">c) das Vierfache der Steuerermäßigung nach den §§ 34f, 35a und 35c,</w:t>
      </w:r>
    </w:p>
    <w:p>
      <w:pPr>
        <w:ind w:left="420"/>
      </w:pPr>
      <w:r>
        <w:t xml:space="preserve">6. die Freibeträge nach § 32 Absatz 6 für jedes Kind im Sinne des § 32 Absatz 1 bis 4, für das kein Anspruch auf Kindergeld besteht. 2Soweit für diese Kinder Kinderfreibeträge nach § 38b Absatz 2 berücksichtigt worden sind, ist die Zahl der Kinderfreibeträge entsprechend zu vermindern. 3Der Arbeitnehmer ist verpflichtet, den nach Satz 1 ermittelten Freibetrag ändern zu lassen, wenn für das Kind ein Kinderfreibetrag nach § 38b Absatz 2 berücksichtigt wird,</w:t>
      </w:r>
    </w:p>
    <w:p>
      <w:pPr>
        <w:ind w:left="420"/>
      </w:pPr>
      <w:r>
        <w:t xml:space="preserve">7. ein Betrag für ein zweites oder ein weiteres Dienstverhältnis insgesamt bis zur Höhe der Summe aus dem Grundfreibetrag (§ 32a Absatz 1 Satz 2 Nummer 1), dem Arbeitnehmer-Pauschbetrag (§ 9a Satz 1 Nummer 1 Buchstabe a) und dem Sonderausgaben-Pauschbetrag (§ 10c Satz 1), wenn im ersten Dienstverhältnis die Steuerklasse I oder IV maßgeblich ist, sowie zusätzlich dem Entlastungsbetrag für Alleinerziehende (§ 24b Absatz 2 Satz 1), wenn im ersten Dienstverhältnis die Steuerklasse II maßgeblich ist; ist im ersten Dienstverhältnis die Steuerklasse III maßgeblich, sind der doppelte Grundfreibetrag, der Arbeitnehmer-Pauschbetrag und der Sonderausgaben-Pauschbetrag anzusetzen; ist im ersten Dienstverhältnis die Steuerklasse V maßgeblich, sind der Arbeitnehmer-Pauschbetrag und der Sonderausgaben-Pauschbetrag anzusetzen. 2Voraussetzung ist, dass</w:t>
      </w:r>
    </w:p>
    <w:p>
      <w:pPr>
        <w:ind w:left="780"/>
      </w:pPr>
      <w:r>
        <w:t xml:space="preserve">a) der Jahresarbeitslohn aus dem ersten Dienstverhältnis geringer ist als der nach Satz 1 maßgebende Betrag und</w:t>
      </w:r>
    </w:p>
    <w:p>
      <w:pPr>
        <w:ind w:left="780"/>
      </w:pPr>
      <w:r>
        <w:t xml:space="preserve">b) in Höhe des Betrags für ein zweites oder ein weiteres Dienstverhältnis zugleich für das erste Dienstverhältnis ein Betrag ermittelt wird, der dem Arbeitslohn hinzuzurechnen ist (Hinzurechnungsbetrag).</w:t>
      </w:r>
    </w:p>
    <w:p>
      <w:pPr>
        <w:ind w:left="420"/>
      </w:pPr>
      <w:r>
        <w:t xml:space="preserve">3Soll für das erste Dienstverhältnis auch ein Freibetrag nach den Nummern 1 bis 6, 8 und 9 ermittelt werden, ist nur der diesen Freibetrag übersteigende Betrag als Hinzurechnungsbetrag zu berücksichtigen. 4Ist der Freibetrag höher als der Hinzurechnungsbetrag, ist nur der den Hinzurechnungsbetrag übersteigende Freibetrag zu berücksichtigen,</w:t>
      </w:r>
    </w:p>
    <w:p>
      <w:pPr>
        <w:ind w:left="420"/>
      </w:pPr>
      <w:r>
        <w:t xml:space="preserve">8. der Entlastungsbetrag für Alleinerziehende (§ 24b) bei Verwitweten, die nicht in Steuerklasse II gehören,</w:t>
      </w:r>
    </w:p>
    <w:p>
      <w:pPr>
        <w:ind w:left="420"/>
      </w:pPr>
      <w:r>
        <w:t xml:space="preserve">9. der anteilige Entlastungsbetrag für Alleinerziehende (§ 24b Absatz 4) bei dauerndem Getrenntleben der Ehegatten, ab dem Monat der Trennung bis zum Ende des Kalenderjahres und soweit die übrigen Voraussetzungen des § 24b erfüllt sind.</w:t>
      </w:r>
    </w:p>
    <w:p>
      <w:r>
        <w:t xml:space="preserve">2Der insgesamt abzuziehende Freibetrag und der Hinzurechnungsbetrag gelten mit Ausnahme von Satz 1 Nummer 4 und vorbehaltlich der Sätze 3 bis 5 für die gesamte Dauer eines Kalenderjahres. 3Die Summe der nach Satz 1 Nummer 1 bis 3 sowie 4a bis 9 ermittelten Beträge wird längstens für einen Zeitraum von zwei Kalenderjahren ab Beginn des Kalenderjahres, für das der Freibetrag erstmals gilt oder geändert wird, berücksichtigt. 4Der Arbeitnehmer kann eine Änderung des Freibetrags innerhalb dieses Zeitraums beantragen, wenn sich die Verhältnisse zu seinen Gunsten ändern. 5Ändern sich die Verhältnisse zu seinen Ungunsten, ist er verpflichtet, dies dem Finanzamt umgehend anzuzeigen.</w:t>
      </w:r>
    </w:p>
    <w:p>
      <w:r>
        <w:t xml:space="preserve">(2) 1Der Antrag nach Absatz 1 ist nach amtlich vorgeschriebenem Vordruck zu stellen und vom Arbeitnehmer eigenhändig zu unterschreiben. 2Die Frist für die Antragstellung beginnt am 1. November des Vorjahres, für das der Freibetrag gelten soll. 3Sie endet am 30. November des Kalenderjahres, in dem der Freibetrag gilt. 4Der Antrag ist hinsichtlich eines Freibetrags aus der Summe der nach Absatz 1 Satz 1 Nummer 1 bis 3, 8 und 9 in Betracht kommenden Aufwendungen und Beträge unzulässig, wenn die Aufwendungen im Sinne des § 9, soweit sie den Arbeitnehmer-Pauschbetrag übersteigen, die Aufwendungen im Sinne des § 10 Absatz 1 Nummer 3 Satz 1, Nummer 4, 5, 7 und 9 sowie Absatz 1a, der §§ 10b und 33 sowie die abziehbaren Beträge nach den §§ 24b, 33a und 33b Absatz 6 insgesamt 600 Euro nicht übersteigen. 5Das Finanzamt kann auf nähere Angaben des Arbeitnehmers verzichten, wenn er</w:t>
      </w:r>
    </w:p>
    <w:p>
      <w:pPr>
        <w:ind w:left="420"/>
      </w:pPr>
      <w:r>
        <w:t xml:space="preserve">1. höchstens den Freibetrag beantragt, der für das vorangegangene Kalenderjahr ermittelt wurde, und</w:t>
      </w:r>
    </w:p>
    <w:p>
      <w:pPr>
        <w:ind w:left="420"/>
      </w:pPr>
      <w:r>
        <w:t xml:space="preserve">2. versichert, dass sich die maßgebenden Verhältnisse nicht wesentlich geändert haben.</w:t>
      </w:r>
    </w:p>
    <w:p>
      <w:r>
        <w:t xml:space="preserve">6Das Finanzamt hat den Freibetrag durch Aufteilung in Monatsfreibeträge, falls erforderlich in Wochen- und Tagesfreibeträge, jeweils auf die der Antragstellung folgenden Monate des Kalenderjahres gleichmäßig zu verteilen. 7Abweichend hiervon darf ein Freibetrag, der im Monat Januar eines Kalenderjahres beantragt wird, mit Wirkung vom 1. Januar dieses Kalenderjahres an berücksichtigt werden. 8Ist der Arbeitnehmer beschränkt einkommensteuerpflichtig, hat das Finanzamt den nach Absatz 4 ermittelten Freibetrag durch Aufteilung in Monatsbeträge, falls erforderlich in Wochen und Tagesbeträge, jeweils auf die voraussichtliche Dauer des Dienstverhältnisses im Kalenderjahr gleichmäßig zu verteilen. 9Die Sätze 5 bis 8 gelten für den Hinzurechnungsbetrag nach Absatz 1 Satz 1 Nummer 7 entsprechend.</w:t>
      </w:r>
    </w:p>
    <w:p>
      <w:r>
        <w:t xml:space="preserve">(3) 1Für Ehegatten, die beide unbeschränkt einkommensteuerpflichtig sind und nicht dauernd getrennt leben, ist jeweils die Summe der nach Absatz 1 Satz 1 Nummer 2 bis 4 und 5 in Betracht kommenden Beträge gemeinsam zu ermitteln; der in Absatz 1 Satz 1 Nummer 2 genannte Betrag ist zu verdoppeln. 2Für die Anwendung des Absatzes 2 Satz 4 ist die Summe der für beide Ehegatten in Betracht kommenden Aufwendungen im Sinne des § 9, soweit sie jeweils den Arbeitnehmer-Pauschbetrag übersteigen, und der Aufwendungen im Sinne des § 10 Absatz 1 Nummer 3 Satz 1, Nummer 4, 5, 7 und 9 sowie Absatz 1a, der §§ 10b und 33 sowie der abziehbaren Beträge nach den §§ 24b, 33a und 33b Absatz 6 maßgebend. 3Die nach Satz 1 ermittelte Summe ist je zur Hälfte auf die Ehegatten aufzuteilen, wenn für jeden Ehegatten Lohnsteuerabzugsmerkmale gebildet werden und die Ehegatten keine andere Aufteilung beantragen. 4Für eine andere Aufteilung gilt Absatz 1 Satz 2 entsprechend. 5Für einen Arbeitnehmer, dessen Ehe in dem Kalenderjahr, für das der Freibetrag gilt, aufgelöst worden ist und dessen bisheriger Ehegatte in demselben Kalenderjahr wieder geheiratet hat, sind die nach Absatz 1 in Betracht kommenden Beträge ausschließlich auf Grund der in seiner Person erfüllten Voraussetzungen zu ermitteln. 6Satz 1 zweiter Halbsatz ist auch anzuwenden, wenn die tarifliche Einkommensteuer nach § 32a Absatz 6 zu ermitteln ist.</w:t>
      </w:r>
    </w:p>
    <w:p>
      <w:r>
        <w:t xml:space="preserve">(4) 1Für einen beschränkt einkommensteuerpflichtigen Arbeitnehmer, für den § 50 Absatz 1 Satz 5 anzuwenden ist, ermittelt das Finanzamt auf Antrag einen Freibetrag, der vom Arbeitslohn insgesamt abzuziehen ist, aus der Summe der folgenden Beträge:</w:t>
      </w:r>
    </w:p>
    <w:p>
      <w:pPr>
        <w:ind w:left="420"/>
      </w:pPr>
      <w:r>
        <w:t xml:space="preserve">1. Werbungskosten, die bei den Einkünften aus nichtselbständiger Arbeit anfallen, soweit sie den Arbeitnehmer-Pauschbetrag (§ 9a Satz 1 Nummer 1 Buchstabe a) oder bei Versorgungsbezügen den Pauschbetrag (§ 9a Satz 1 Nummer 1 Buchstabe b) übersteigen,</w:t>
      </w:r>
    </w:p>
    <w:p>
      <w:pPr>
        <w:ind w:left="420"/>
      </w:pPr>
      <w:r>
        <w:t xml:space="preserve">1a. Sonderausgaben im Sinne des § 10 Absatz 1 Nummer 3 Satz 1 unter den Voraussetzungen des § 10 Absatz 2, wenn die Beiträge an Versicherungsunternehmen oder Sozialversicherungsträger geleistet werden, die ihren Sitz oder ihre Geschäftsleitung nicht im Inland haben,</w:t>
      </w:r>
    </w:p>
    <w:p>
      <w:pPr>
        <w:ind w:left="420"/>
      </w:pPr>
      <w:r>
        <w:t xml:space="preserve">2. Sonderausgaben im Sinne des § 10b, soweit sie den Sonderausgaben-Pauschbetrag (§ 10c) übersteigen, und die wie Sonderausgaben abziehbaren Beträge nach § 10e oder § 10i, jedoch erst nach Fertigstellung oder Anschaffung des begünstigten Objekts oder nach Fertigstellung der begünstigten Maßnahme,</w:t>
      </w:r>
    </w:p>
    <w:p>
      <w:pPr>
        <w:ind w:left="420"/>
      </w:pPr>
      <w:r>
        <w:t xml:space="preserve">3. den Freibetrag oder den Hinzurechnungsbetrag nach Absatz 1 Satz 1 Nummer 7.</w:t>
      </w:r>
    </w:p>
    <w:p>
      <w:r>
        <w:t xml:space="preserve">2Der Antrag kann nur nach amtlich vorgeschriebenem Vordruck bis zum Ablauf des Kalenderjahres gestellt werden, für das die Lohnsteuerabzugsmerkmale gelten.</w:t>
      </w:r>
    </w:p>
    <w:p>
      <w:r>
        <w:t xml:space="preserve">(5) Ist zuwenig Lohnsteuer erhoben worden, weil ein Freibetrag unzutreffend als Lohnsteuerabzugsmerkmal ermittelt worden ist, hat das Finanzamt den Fehlbetrag vom Arbeitnehmer nachzufordern, wenn er 10 Euro übersteigt.</w:t>
      </w:r>
    </w:p>
    <w:p>
      <w:r>
        <w:rPr>
          <w:color w:val="555555"/>
          <w:sz w:val="17"/>
        </w:rPr>
        <w:t xml:space="preserve">Zitiervorschlag: § 39a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