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35b EStG — Steuerermäßigung bei Belastung mit Erbschaftsteuer</w:t>
      </w:r>
    </w:p>
    <w:p>
      <w:r>
        <w:rPr>
          <w:color w:val="555555"/>
          <w:sz w:val="18"/>
        </w:rPr>
        <w:t xml:space="preserve">Einkommensteuergesetz</w:t>
      </w:r>
    </w:p>
    <w:p>
      <w:r>
        <w:rPr>
          <w:color w:val="555555"/>
          <w:sz w:val="18"/>
        </w:rPr>
        <w:t xml:space="preserve">Stand: 10.06.2019 (konsolidierte Textfassung, kein amtliches Inkrafttretensdatum)</w:t>
      </w:r>
    </w:p>
    <w:p>
      <w:r>
        <w:t xml:space="preserve">1Sind bei der Ermittlung des Einkommens Einkünfte berücksichtigt worden, die im Veranlagungszeitraum oder in den vorangegangenen vier Veranlagungszeiträumen als Erwerb von Todes wegen der Erbschaftsteuer unterlegen haben, so wird auf Antrag die um sonstige Steuerermäßigungen gekürzte tarifliche Einkommensteuer, die auf diese Einkünfte entfällt, um den in Satz 2 bestimmten Prozentsatz ermäßigt. 2Der Prozentsatz bestimmt sich nach dem Verhältnis, in dem die festgesetzte Erbschaftsteuer zu dem Betrag steht, der sich ergibt, wenn dem steuerpflichtigen Erwerb (§ 10 Absatz 1 des Erbschaftsteuer- und Schenkungsteuergesetzes) die Freibeträge nach den §§ 16 und 17 und der steuerfreie Betrag nach § 5 des Erbschaftsteuer- und Schenkungsteuergesetzes hinzugerechnet werden.</w:t>
      </w:r>
    </w:p>
    <w:p>
      <w:r>
        <w:rPr>
          <w:color w:val="555555"/>
          <w:sz w:val="17"/>
        </w:rPr>
        <w:t xml:space="preserve">Zitiervorschlag: § 35b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