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34f EStG</w:t>
      </w:r>
    </w:p>
    <w:p>
      <w:r>
        <w:rPr>
          <w:color w:val="555555"/>
          <w:sz w:val="18"/>
        </w:rPr>
        <w:t xml:space="preserve">Einkommensteuergesetz</w:t>
      </w:r>
    </w:p>
    <w:p>
      <w:r>
        <w:rPr>
          <w:color w:val="555555"/>
          <w:sz w:val="18"/>
        </w:rPr>
        <w:t xml:space="preserve">Stand: 10.06.2019 (konsolidierte Textfassung, kein amtliches Inkrafttretensdatum)</w:t>
      </w:r>
    </w:p>
    <w:p>
      <w:r>
        <w:t xml:space="preserve">(1) 1Bei Steuerpflichtigen, die erhöhte Absetzungen nach § 7b oder nach § 15 des Berlinförderungsgesetzes in Anspruch nehmen, ermäßigt sich die tarifliche Einkommensteuer, vermindert um die sonstigen Steuerermäßigungen mit Ausnahme der §§ 34g und 35, auf Antrag um je 600 Deutsche Mark für das zweite und jedes weitere Kind des Steuerpflichtigen oder seines Ehegatten. 2Voraussetzung ist,</w:t>
      </w:r>
    </w:p>
    <w:p>
      <w:pPr>
        <w:ind w:left="420"/>
      </w:pPr>
      <w:r>
        <w:t xml:space="preserve">1. dass der Steuerpflichtige das Objekt, bei einem Zweifamilienhaus mindestens eine Wohnung, zu eigenen Wohnzwecken nutzt oder wegen des Wechsels des Arbeitsortes nicht zu eigenen Wohnzwecken nutzen kann und</w:t>
      </w:r>
    </w:p>
    <w:p>
      <w:pPr>
        <w:ind w:left="420"/>
      </w:pPr>
      <w:r>
        <w:t xml:space="preserve">2. dass es sich einschließlich des ersten Kindes um Kinder im Sinne des § 32 Absatz 1 bis 5 oder 6 Satz 7 handelt, die zum Haushalt des Steuerpflichtigen gehören oder in dem für die erhöhten Absetzungen maßgebenden Begünstigungszeitraum gehört haben, wenn diese Zugehörigkeit auf Dauer angelegt ist oder war.</w:t>
      </w:r>
    </w:p>
    <w:p>
      <w:r>
        <w:t xml:space="preserve">(2) 1Bei Steuerpflichtigen, die die Steuerbegünstigung nach § 10e Absatz 1 bis 5 oder nach § 15b des Berlinförderungsgesetzes in Anspruch nehmen, ermäßigt sich die tarifliche Einkommensteuer, vermindert um die sonstigen Steuerermäßigungen mit Ausnahme des § 34g, auf Antrag um je 512 Euro für jedes Kind des Steuerpflichtigen oder seines Ehegatten im Sinne des § 32 Absatz 1 bis 5 oder 6 Satz 7. 2Voraussetzung ist, dass das Kind zum Haushalt des Steuerpflichtigen gehört oder in dem für die Steuerbegünstigung maßgebenden Zeitraum gehört hat, wenn diese Zugehörigkeit auf Dauer angelegt ist oder war.</w:t>
      </w:r>
    </w:p>
    <w:p>
      <w:r>
        <w:t xml:space="preserve">(3) 1Bei Steuerpflichtigen, die die Steuerbegünstigung nach § 10e Absatz 1, 2, 4 und 5 in Anspruch nehmen, ermäßigt sich die tarifliche Einkommensteuer, vermindert um die sonstigen Steuerermäßigungen, auf Antrag um je 512 Euro für jedes Kind des Steuerpflichtigen oder seines Ehegatten im Sinne des § 32 Absatz 1 bis 5 oder 6 Satz 7. 2Voraussetzung ist, dass das Kind zum Haushalt des Steuerpflichtigen gehört oder in dem für die Steuerbegünstigung maßgebenden Zeitraum gehört hat, wenn diese Zugehörigkeit auf Dauer angelegt ist oder war. 3Soweit sich der Betrag der Steuerermäßigung nach Satz 1 bei der Ermittlung der festzusetzenden Einkommensteuer nicht steuerentlastend auswirkt, ist er von der tariflichen Einkommensteuer der zwei vorangegangenen Veranlagungszeiträume abzuziehen. 4Steuerermäßigungen, die nach den Sätzen 1 und 3 nicht berücksichtigt werden können, können bis zum Ende des Abzugszeitraums im Sinne des § 10e und in den zwei folgenden Veranlagungszeiträumen abgezogen werden. 5Ist für einen Veranlagungszeitraum bereits ein Steuerbescheid erlassen worden, so ist er insoweit zu ändern, als die Steuerermäßigung nach den Sätzen 3 und 4 zu gewähren oder zu berichtigen ist; die Verjährungsfristen enden insoweit nicht, bevor die Verjährungsfrist für den Veranlagungszeitraum abgelaufen ist, für den die Steuerermäßigung nach Satz 1 beantragt worden ist.</w:t>
      </w:r>
    </w:p>
    <w:p>
      <w:r>
        <w:t xml:space="preserve">(4) 1Die Steuerermäßigungen nach den Absätzen 2 oder 3 kann der Steuerpflichtige insgesamt nur bis zur Höhe der Bemessungsgrundlage der Abzugsbeträge nach § 10e Absatz 1 oder 2 in Anspruch nehmen. 2Die Steuerermäßigung nach den Absätzen 1, 2 und 3 Satz 1 kann der Steuerpflichtige im Kalenderjahr nur für ein Objekt in Anspruch nehmen.</w:t>
      </w:r>
    </w:p>
    <w:p>
      <w:r>
        <w:rPr>
          <w:color w:val="555555"/>
          <w:sz w:val="17"/>
        </w:rPr>
        <w:t xml:space="preserve">Zitiervorschlag: § 34f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