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34d EStG — Ausländische Einkünfte</w:t>
      </w:r>
    </w:p>
    <w:p>
      <w:r>
        <w:rPr>
          <w:color w:val="555555"/>
          <w:sz w:val="18"/>
        </w:rPr>
        <w:t xml:space="preserve">Einkommensteuergesetz</w:t>
      </w:r>
    </w:p>
    <w:p>
      <w:r>
        <w:rPr>
          <w:color w:val="555555"/>
          <w:sz w:val="18"/>
        </w:rPr>
        <w:t xml:space="preserve">Stand: 10.06.2019 (konsolidierte Textfassung, kein amtliches Inkrafttretensdatum)</w:t>
      </w:r>
    </w:p>
    <w:p>
      <w:r>
        <w:t xml:space="preserve">Ausländische Einkünfte im Sinne des § 34c Absatz 1 bis 5 sind</w:t>
      </w:r>
    </w:p>
    <w:p>
      <w:pPr>
        <w:ind w:left="420"/>
      </w:pPr>
      <w:r>
        <w:t xml:space="preserve">1. Einkünfte aus einer in einem ausländischen Staat betriebenen Land- und Forstwirtschaft (§§ 13 und 14) und Einkünfte der in den Nummern 3, 4, 6, 7 und 8 Buchstabe c genannten Art, soweit sie zu den Einkünften aus Land- und Forstwirtschaft gehören;</w:t>
      </w:r>
    </w:p>
    <w:p>
      <w:pPr>
        <w:ind w:left="420"/>
      </w:pPr>
      <w:r>
        <w:t xml:space="preserve">2. Einkünfte aus Gewerbebetrieb (§§ 15 und 16),</w:t>
      </w:r>
    </w:p>
    <w:p>
      <w:pPr>
        <w:ind w:left="780"/>
      </w:pPr>
      <w:r>
        <w:t xml:space="preserve">a) die durch eine in einem ausländischen Staat belegene Betriebsstätte oder durch einen in einem ausländischen Staat tätigen ständigen Vertreter erzielt werden, und Einkünfte der in den Nummern 3, 4, 6, 7 und 8 Buchstabe c genannten Art, soweit sie zu den Einkünften aus Gewerbebetrieb gehören,</w:t>
      </w:r>
    </w:p>
    <w:p>
      <w:pPr>
        <w:ind w:left="780"/>
      </w:pPr>
      <w:r>
        <w:t xml:space="preserve">b) die aus Bürgschafts- und Avalprovisionen erzielt werden, wenn der Schuldner Wohnsitz, Geschäftsleitung oder Sitz in einem ausländischen Staat hat, oder</w:t>
      </w:r>
    </w:p>
    <w:p>
      <w:pPr>
        <w:ind w:left="780"/>
      </w:pPr>
      <w:r>
        <w:t xml:space="preserve">c) die durch den Betrieb eigener oder gecharterter Seeschiffe oder Luftfahrzeuge aus Beförderungen zwischen ausländischen oder von ausländischen zu inländischen Häfen erzielt werden, einschließlich der Einkünfte aus anderen mit solchen Beförderungen zusammenhängenden, sich auf das Ausland erstreckenden Beförderungsleistungen;</w:t>
      </w:r>
    </w:p>
    <w:p>
      <w:pPr>
        <w:ind w:left="420"/>
      </w:pPr>
      <w:r>
        <w:t xml:space="preserve">3. Einkünfte aus selbständiger Arbeit (§ 18), die in einem ausländischen Staat ausgeübt oder verwertet wird oder worden ist, und Einkünfte der in den Nummern 4, 6, 7 und 8 Buchstabe c genannten Art, soweit sie zu den Einkünften aus selbständiger Arbeit gehören;</w:t>
      </w:r>
    </w:p>
    <w:p>
      <w:pPr>
        <w:ind w:left="420"/>
      </w:pPr>
      <w:r>
        <w:t xml:space="preserve">4. Einkünfte aus der Veräußerung von</w:t>
      </w:r>
    </w:p>
    <w:p>
      <w:pPr>
        <w:ind w:left="780"/>
      </w:pPr>
      <w:r>
        <w:t xml:space="preserve">a) Wirtschaftsgütern, die zum Anlagevermögen eines Betriebs gehören, wenn die Wirtschaftsgüter in einem ausländischen Staat belegen sind,</w:t>
      </w:r>
    </w:p>
    <w:p>
      <w:pPr>
        <w:ind w:left="780"/>
      </w:pPr>
      <w:r>
        <w:t xml:space="preserve">b) Anteilen an Kapitalgesellschaften,</w:t>
      </w:r>
    </w:p>
    <w:p>
      <w:pPr>
        <w:ind w:left="1140"/>
      </w:pPr>
      <w:r>
        <w:t xml:space="preserve">aa) wenn die Gesellschaft Geschäftsleitung oder Sitz in einem ausländischen Staat hat oder</w:t>
      </w:r>
    </w:p>
    <w:p>
      <w:pPr>
        <w:ind w:left="1140"/>
      </w:pPr>
      <w:r>
        <w:t xml:space="preserve">bb) deren Anteilswert zu irgendeinem Zeitpunkt während der 365 Tage vor der Veräußerung unmittelbar oder mittelbar zu mehr als 50 Prozent auf in einem ausländischen Staat belegenen unbeweglichen Vermögen beruhte und die Anteile dem Veräußerer zu diesem Zeitpunkt zuzurechnen waren; für die Ermittlung dieser Quote sind die aktiven Wirtschaftsgüter des Betriebsvermögens mit den Buchwerten, die zu diesem Zeitpunkt anzusetzen gewesen wären, zugrunde zu legen;</w:t>
      </w:r>
    </w:p>
    <w:p>
      <w:pPr>
        <w:ind w:left="420"/>
      </w:pPr>
      <w:r>
        <w:t xml:space="preserve">5. Einkünfte aus nichtselbständiger Arbeit (§ 19), die in einem ausländischen Staat ausgeübt oder, ohne im Inland ausgeübt zu werden oder worden zu sein, in einem ausländischen Staat verwertet wird oder worden ist, und Einkünfte, die von ausländischen öffentlichen Kassen mit Rücksicht auf ein gegenwärtiges oder früheres Dienstverhältnis gewährt werden. 2Einkünfte, die von inländischen öffentlichen Kassen einschließlich der Kassen der Deutschen Bundesbahn und der Deutschen Bundesbank mit Rücksicht auf ein gegenwärtiges oder früheres Dienstverhältnis gewährt werden, gelten auch dann als inländische Einkünfte, wenn die Tätigkeit in einem ausländischen Staat ausgeübt wird oder worden ist;</w:t>
      </w:r>
    </w:p>
    <w:p>
      <w:pPr>
        <w:ind w:left="420"/>
      </w:pPr>
      <w:r>
        <w:t xml:space="preserve">6. Einkünfte aus Kapitalvermögen (§ 20), wenn der Schuldner Wohnsitz, Geschäftsleitung oder Sitz in einem ausländischen Staat hat oder das Kapitalvermögen durch ausländischen Grundbesitz gesichert ist;</w:t>
      </w:r>
    </w:p>
    <w:p>
      <w:pPr>
        <w:ind w:left="420"/>
      </w:pPr>
      <w:r>
        <w:t xml:space="preserve">7. Einkünfte aus Vermietung und Verpachtung (§ 21), soweit das unbewegliche Vermögen oder die Sachinbegriffe in einem ausländischen Staat belegen oder die Rechte zur Nutzung in einem ausländischen Staat überlassen worden sind. Bei unbeweglichem Vermögen, das zum Anlagevermögen eines Betriebs gehört, gelten als Einkünfte im Sinne dieser Nummer auch Wertveränderungen von Wirtschaftsgütern, die mit diesem Vermögen in wirtschaftlichem Zusammenhang stehen;</w:t>
      </w:r>
    </w:p>
    <w:p>
      <w:pPr>
        <w:ind w:left="420"/>
      </w:pPr>
      <w:r>
        <w:t xml:space="preserve">8. sonstige Einkünfte im Sinne des § 22, wenn</w:t>
      </w:r>
    </w:p>
    <w:p>
      <w:pPr>
        <w:ind w:left="780"/>
      </w:pPr>
      <w:r>
        <w:t xml:space="preserve">a) der zur Leistung der wiederkehrenden Bezüge Verpflichtete Wohnsitz, Geschäftsleitung oder Sitz in einem ausländischen Staat hat,</w:t>
      </w:r>
    </w:p>
    <w:p>
      <w:pPr>
        <w:ind w:left="780"/>
      </w:pPr>
      <w:r>
        <w:t xml:space="preserve">b) bei privaten Veräußerungsgeschäften die veräußerten Wirtschaftsgüter in einem ausländischen Staat belegen sind,</w:t>
      </w:r>
    </w:p>
    <w:p>
      <w:pPr>
        <w:ind w:left="780"/>
      </w:pPr>
      <w:r>
        <w:t xml:space="preserve">c) bei Einkünften aus Leistungen einschließlich der Einkünfte aus Leistungen im Sinne des § 49 Absatz 1 Nummer 9 der zur Vergütung der Leistung Verpflichtete Wohnsitz, Geschäftsleitung oder Sitz in einem ausländischen Staat hat.</w:t>
      </w:r>
    </w:p>
    <w:p>
      <w:r>
        <w:rPr>
          <w:color w:val="555555"/>
          <w:sz w:val="17"/>
        </w:rPr>
        <w:t xml:space="preserve">Zitiervorschlag: § 34d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