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32c EStG — Tarifermäßigung bei Einkünften aus Land- und Forstwirtschaft</w:t>
      </w:r>
    </w:p>
    <w:p>
      <w:r>
        <w:rPr>
          <w:color w:val="555555"/>
          <w:sz w:val="18"/>
        </w:rPr>
        <w:t xml:space="preserve">Einkommensteuergesetz</w:t>
      </w:r>
    </w:p>
    <w:p>
      <w:r>
        <w:rPr>
          <w:color w:val="555555"/>
          <w:sz w:val="18"/>
        </w:rPr>
        <w:t xml:space="preserve">Stand: 07.01.2026 (konsolidierte Textfassung, kein amtliches Inkrafttretensdatum)</w:t>
      </w:r>
    </w:p>
    <w:p>
      <w:r>
        <w:t xml:space="preserve">(1) Auf Antrag des Steuerpflichtigen wird nach Ablauf von drei Veranlagungszeiträumen (Betrachtungszeitraum) unter den Voraussetzungen des Absatzes 5 für Einkünfte aus Land- und Forstwirtschaft im Sinne des § 13 eine Tarifermäßigung nach Satz 2 gewährt. Ist die Summe der tariflichen Einkommensteuer, die innerhalb des Betrachtungszeitraums auf die steuerpflichtigen Einkünfte aus Land- und Forstwirtschaft im Sinne des § 13 entfällt, höher als die Summe der nach Absatz 2 ermittelten fiktiven tariflichen Einkommensteuer, die innerhalb des Betrachtungszeitraums auf die steuerpflichtigen Einkünfte aus Land- und Forstwirtschaft im Sinne des § 13 entfällt, wird bei der Steuerfestsetzung des letzten Veranlagungszeitraums im Betrachtungszeitraum die tarifliche Einkommensteuer um den Unterschiedsbetrag ermäßigt. Satz 1 gilt nicht, wenn nur in einem Veranlagungszeitraum des Betrachtungszeitraums Einkünfte aus Land- und Forstwirtschaft erzielt werden.</w:t>
      </w:r>
    </w:p>
    <w:p>
      <w:r>
        <w:t xml:space="preserve">(2) Die fiktive tarifliche Einkommensteuer, die auf die steuerpflichtigen Einkünfte aus Land- und Forstwirtschaft im Sinne des § 13 entfällt, wird für jeden Veranlagungszeitraum des Betrachtungszeitraums gesondert ermittelt. Dabei treten an die Stelle der tatsächlichen Einkünfte aus Land- und Forstwirtschaft im Sinne des § 13 die nach Satz 3 zu ermittelnden durchschnittlichen Einkünfte. Zur Ermittlung der durchschnittlichen Einkünfte aus Land- und Forstwirtschaft wird die Summe der tatsächlichen Einkünfte aus Land- und Forstwirtschaft der Veranlagungszeiträume eines Betrachtungszeitraums gleichmäßig auf die Veranlagungszeiträume des Betrachtungszeitraums verteilt.</w:t>
      </w:r>
    </w:p>
    <w:p>
      <w:r>
        <w:t xml:space="preserve">(3) Die auf die steuerpflichtigen Einkünfte aus Land- und Forstwirtschaft im Sinne des § 13 entfallende tarifliche Einkommensteuer im Sinne des Absatzes 1 ermittelt sich aus dem Verhältnis der positiven steuerpflichtigen Einkünfte aus Land- und Forstwirtschaft zur Summe der positiven Einkünfte. Entsprechendes gilt bei der Ermittlung der fiktiven tariflichen Einkommensteuer. Bei Ehegatten, die nach den §§ 26, 26b zusammen zur Einkommensteuer veranlagt werden, werden für die Ermittlung der Einkünfte jeder Einkunftsart im Sinne des Satzes 1 die Einkünfte beider Ehegatten zusammengerechnet.</w:t>
      </w:r>
    </w:p>
    <w:p>
      <w:r>
        <w:t xml:space="preserve">(4) Bei der Ermittlung der tatsächlichen und der durchschnittlichen Einkünfte aus Land-und Forstwirtschaft im Sinne der Absätze 2 und 3 bleiben außer Betracht:</w:t>
      </w:r>
    </w:p>
    <w:p>
      <w:pPr>
        <w:ind w:left="420"/>
      </w:pPr>
      <w:r>
        <w:t xml:space="preserve">1. außerordentliche Einkünfte nach § 34 Absatz 2,</w:t>
      </w:r>
    </w:p>
    <w:p>
      <w:pPr>
        <w:ind w:left="420"/>
      </w:pPr>
      <w:r>
        <w:t xml:space="preserve">2. nach § 34a begünstigte nicht entnommene Gewinne sowie</w:t>
      </w:r>
    </w:p>
    <w:p>
      <w:pPr>
        <w:ind w:left="420"/>
      </w:pPr>
      <w:r>
        <w:t xml:space="preserve">3. Einkünfte aus außerordentlichen Holznutzungen im Sinne des § 34b Absatz 1 und 2.</w:t>
      </w:r>
    </w:p>
    <w:p>
      <w:r>
        <w:t xml:space="preserve">(5) Die Inanspruchnahme der Tarifermäßigung ist nur zulässig, wenn</w:t>
      </w:r>
    </w:p>
    <w:p>
      <w:pPr>
        <w:ind w:left="420"/>
      </w:pPr>
      <w:r>
        <w:t xml:space="preserve">1. für negative Einkünfte, die im ersten Veranlagungszeitraum des Betrachtungszeitraums erzielt wurden, kein Verlustrücktrag nach § 10d Absatz 1 Satz 1 oder Satz 2 in den letzten oder den vorletzten Veranlagungszeitraum des vorangegangenen Betrachtungszeitraums vorgenommen wurde,</w:t>
      </w:r>
    </w:p>
    <w:p>
      <w:pPr>
        <w:ind w:left="420"/>
      </w:pPr>
      <w:r>
        <w:t xml:space="preserve">1a. für negative Einkünfte, die im zweiten Veranlagungszeitraum des Betrachtungszeitraums erzielt wurden, kein Verlustrücktrag nach § 10d Absatz 1 Satz 2 in den letzten Veranlagungszeitraum des vorangegangenen Betrachtungszeitraums vorgenommen wurde,</w:t>
      </w:r>
    </w:p>
    <w:p>
      <w:pPr>
        <w:ind w:left="420"/>
      </w:pPr>
      <w:r>
        <w:t xml:space="preserve">2. für negative Einkünfte, die im zweiten und dritten Veranlagungszeitraum des Betrachtungszeitraums erzielt wurden, kein Antrag nach § 10d Absatz 1 Satz 6 gestellt wurde,</w:t>
      </w:r>
    </w:p>
    <w:p>
      <w:pPr>
        <w:ind w:left="420"/>
      </w:pPr>
      <w:r>
        <w:t xml:space="preserve">3. der Steuerpflichtige kein Unternehmer in Schwierigkeiten im Sinne des Teils 1 Kapitel 2 Abschnitt 2.4 Absatz 33 Nummer 63 der Rahmenregelung der Europäischen Union für staatliche Beihilfen im Agrar- und Forstsektor und in ländlichen Gebieten (2022/C 485/01) (ABl. C 485 vom 21.12.2022, S. 1) ist,</w:t>
      </w:r>
    </w:p>
    <w:p>
      <w:pPr>
        <w:ind w:left="420"/>
      </w:pPr>
      <w:r>
        <w:t xml:space="preserve">4. ein Steuerpflichtiger, der zu einer Rückzahlung von Beihilfen auf Grund eines früheren Beschlusses der Europäischen Kommission zur Feststellung der Unzulässigkeit einer Beihilfe und ihrer Unvereinbarkeit mit dem Binnenmarkt verpflichtet worden ist, dieser Rückforderungsanordnung vollständig nachgekommen ist,</w:t>
      </w:r>
    </w:p>
    <w:p>
      <w:pPr>
        <w:ind w:left="420"/>
      </w:pPr>
      <w:r>
        <w:t xml:space="preserve">5. die Beihilfen</w:t>
      </w:r>
    </w:p>
    <w:p>
      <w:pPr>
        <w:ind w:left="780"/>
      </w:pPr>
      <w:r>
        <w:t xml:space="preserve">a) nicht zur Unterstützung von Fischereitätigkeiten gewährt werden, die mit schweren Verstößen gemäß Artikel 42 der Verordnung (EG) Nr. 1005/2008 des Rates vom 29. September 2008 über ein Gemeinschaftssystem zur Verhinderung, Bekämpfung und Unterbindung der illegalen, nicht gemeldeten und unregulierten Fischerei, zur Änderung der Verordnungen (EWG) Nr. 2847/93, (EG) Nr. 1936/2001 und (EG) Nr. 601/2004 und zur Aufhebung der Verordnungen (EG) Nr. 1093/94 und (EG) Nr. 1447/1999 (ABl. L 286 vom 29.10.2008, S. 1) oder Artikel 90 der Verordnung (EG) Nr. 1224/2009 des Rates vom 20. November 2009 zur Einführung einer gemeinschaftlichen Kontrollregelung zur Sicherstellung der Einhaltung der Vorschriften der gemeinsamen Fischereipolitik und zur Änderung der Verordnungen (EG) Nr. 847/96, (EG) Nr. 2371/2002, (EG) Nr. 811/2004, (EG) Nr. 768/2005, (EG) Nr. 2115/2005, (EG) Nr. 2166/2005, (EG) Nr. 388/2006, (EG) Nr. 509/2007, (EG) Nr. 676/2007, (EG) Nr. 1098/2007, (EG) Nr. 1300/2008, (EG) Nr. 1342/2008 sowie zur Aufhebung der Verordnungen (EWG) Nr. 2847/93, (EG) Nr. 1627/94 und (EG) Nr. 1966/2006 (ABl. L 343 vom 22.12.2009, S. 1) verbunden sind und illegale, nicht gemeldete und unregulierte Fischerei (IUU-Fischerei) darstellen oder unterstützen;</w:t>
      </w:r>
    </w:p>
    <w:p>
      <w:pPr>
        <w:ind w:left="780"/>
      </w:pPr>
      <w:r>
        <w:t xml:space="preserve">b) nicht zur Unterstützung des Betriebs, des Managements oder des Besitzes eines Fischereifahrzeugs gewährt werden, das auf der Unionsliste von IUU-Schiffen gemäß Artikel 40 Absatz 3 der Verordnung (EG) Nr. 1005/2008 geführt wird, oder des Betriebs, des Managements oder des Besitzes eines Schiffs, das unter der Flagge eines Landes fährt, das nach Artikel 33 der genannten Verordnung als nichtkooperierendes Drittland eingestuft wurde;</w:t>
      </w:r>
    </w:p>
    <w:p>
      <w:pPr>
        <w:ind w:left="780"/>
      </w:pPr>
      <w:r>
        <w:t xml:space="preserve">c) mit einer Einhaltung der Vorschriften der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(ABl. L 354 vom 28.12.2013, S. 1) einhergehen oder</w:t>
      </w:r>
    </w:p>
    <w:p>
      <w:pPr>
        <w:ind w:left="780"/>
      </w:pPr>
      <w:r>
        <w:t xml:space="preserve">d) nicht mit einer Erhöhung der Fangkapazität oder dem Bau neuer Schiffe einhergehen, die unmittelbar und automatisch zu einem Verstoß des Mitgliedstaats gegen Artikel 22 Absatz 7 der Verordnung (EU) Nr. 1380/2013 des Europäischen Parlaments und des Rates vom 11. Dezember 2013 über die Gemeinsame Fischereipolitik und zur Änderung der Verordnungen (EG) Nr. 1954/2003 und (EG) Nr. 1224/2009 des Rates sowie zur Aufhebung der Verordnungen (EG) Nr. 2371/2002 und (EG) Nr. 639/2004 des Rates und des Beschlusses 2004/585/EG des Rates (ABl. L 354 vom 28.12.2013, S. 22) und die in Anhang II zu der Verordnung (EU) Nr. 1380/2013 festgelegten Obergrenzen für die Fangkapazität führen und</w:t>
      </w:r>
    </w:p>
    <w:p>
      <w:pPr>
        <w:ind w:left="420"/>
      </w:pPr>
      <w:r>
        <w:t xml:space="preserve">6. ein Steuerpflichtiger mit Einkünften aus Binnenfischerei, Teichwirtschaft oder Fischzucht für Binnenfischerei und Teichwirtschaft versichert, dass er für einen Zeitraum von fünf Jahren nach Bekanntgabe des Einkommensteuerbescheids, mit dem die Tarifermäßigung gewährt wird, die Bestimmungen der Gemeinsamen Fischereipolitik einhalten wird.</w:t>
      </w:r>
    </w:p>
    <w:p>
      <w:r>
        <w:t xml:space="preserve">Der Steuerpflichtige hat bei der Beantragung der Tarifermäßigung zu erklären, dass die in Satz 1 Nummer 3 bis 6 genannten Voraussetzungen bestehen. Der Steuerpflichtige hat dem zuständigen Finanzamt nach Beantragung der Tarifermäßigung unverzüglich mitzuteilen, wenn eine der in Satz 1 Nummer 3 bis 6 genannten Voraussetzungen nicht mehr vorliegt. Satz 1 Nummer 3 und 4 findet keine Anwendung auf Einkünfte als Landwirt im Sinne des Artikels 211 Absatz 3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L 106 vom 6.4.2020, S. 12), die zuletzt durch die Verordnung (EU) 2024/1143 (ABl. L, 2024/1143, 23.4.2024) geändert worden ist.</w:t>
      </w:r>
    </w:p>
    <w:p>
      <w:r>
        <w:t xml:space="preserve">(6) Ist für einen Veranlagungszeitraum, in dem eine Tarifermäßigung nach Absatz 1 gewährt wurde, bereits ein Einkommensteuerbescheid erlassen worden, ist dieser zu ändern, soweit sich in einem Einkommensteuerbescheid des Betrachtungszeitraums Besteuerungsgrundlagen ändern. Die Festsetzungsfrist endet insoweit nicht, bevor die Festsetzungsfrist für den Veranlagungszeitraum abgelaufen ist, in dem sich die Besteuerungsgrundlagen geändert haben. Die Sätze 1 und 2 gelten in den Fällen des § 36 Absatz 2 Nummer 4 entsprechend für die Anrechnungsverfügung.</w:t>
      </w:r>
    </w:p>
    <w:p>
      <w:r>
        <w:t xml:space="preserve">(7) Wird während eines Zeitraums von fünf Jahren nach Bekanntgabe des Einkommensteuerbescheids, mit dem die Tarifermäßigung für den jeweiligen Betrachtungszeitraum gewährt wird, durch die zuständige Behörde festgestellt, dass die Voraussetzungen im Sinne des Absatz 5 Satz 1 Nummer 5 nicht eingehalten wurden, ist eine Tarifermäßigung im Sinne des Absatzes 1 Satz 2 rückgängig zu machen. Diese Nichteinhaltung der Voraussetzung gilt als rückwirkendes Ereignis im Sinne von § 175 Absatz 1 Satz 1 Nummer 2 in Verbindung mit Absatz 2 der Abgabenordnung. Der Steuerpflichtige hat eine Nichteinhaltung der Voraussetzungen unverzüglich nach deren Feststellung dem zuständigen Finanzamt anzuzeigen. Die Festsetzungsfrist für die Steuer endet nicht vor Ablauf von vier Jahren nach Ablauf des Kalenderjahres, in dem die Finanzbehörde von der Nichteinhaltung der Voraussetzungen nach Satz 1 Kenntnis erlangt hat.</w:t>
      </w:r>
    </w:p>
    <w:p>
      <w:r>
        <w:rPr>
          <w:color w:val="555555"/>
          <w:sz w:val="17"/>
        </w:rPr>
        <w:t xml:space="preserve">Zitiervorschlag: § 32c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