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EStG</w:t>
      </w:r>
    </w:p>
    <w:p>
      <w:r>
        <w:rPr>
          <w:color w:val="555555"/>
          <w:sz w:val="18"/>
        </w:rPr>
        <w:t xml:space="preserve">Einkommensteuergesetz</w:t>
      </w:r>
    </w:p>
    <w:p>
      <w:r>
        <w:rPr>
          <w:color w:val="555555"/>
          <w:sz w:val="18"/>
        </w:rPr>
        <w:t xml:space="preserve">Stand: 03.07.2026 (konsolidierte Textfassung, kein amtliches Inkrafttretensdatum)</w:t>
      </w:r>
    </w:p>
    <w:p>
      <w:r>
        <w:t xml:space="preserve">Steuerfrei sind</w:t>
      </w:r>
    </w:p>
    <w:p>
      <w:pPr>
        <w:ind w:left="780"/>
      </w:pPr>
      <w:r>
        <w:t xml:space="preserve">a) Leistungen aus einer Krankenversicherung, aus einer Pflegeversicherung und aus der gesetzlichen Unfallversicherung,</w:t>
      </w:r>
    </w:p>
    <w:p>
      <w:pPr>
        <w:ind w:left="780"/>
      </w:pPr>
      <w:r>
        <w:t xml:space="preserve">b) Sachleistungen und Kinderzuschüsse aus den gesetzlichen Rentenversicherungen einschließlich der Sachleistungen nach dem Gesetz über die Alterssicherung der Landwirte,</w:t>
      </w:r>
    </w:p>
    <w:p>
      <w:pPr>
        <w:ind w:left="780"/>
      </w:pPr>
      <w:r>
        <w:t xml:space="preserve">c) Übergangsgeld nach dem Sechsten Buch Sozialgesetzbuch und Geldleistungen nach den §§ 10, 36 bis 39 des Gesetzes über die Alterssicherung der Landwirte,</w:t>
      </w:r>
    </w:p>
    <w:p>
      <w:pPr>
        <w:ind w:left="780"/>
      </w:pPr>
      <w:r>
        <w:t xml:space="preserve">d) das Mutterschaftsgeld nach dem Mutterschutzgesetz, der Reichsversicherungsordnung und dem Gesetz über die Krankenversicherung der Landwirte, die Sonderunterstützung für im Familienhaushalt beschäftigte Frauen, der Zuschuss zum Mutterschaftsgeld nach dem Mutterschutzgesetz sowie der Zuschuss bei Beschäftigungsverboten für die Zeit vor oder nach einer Entbindung sowie für den Entbindungstag während einer Elternzeit nach beamtenrechtlichen Vorschriften;</w:t>
      </w:r>
    </w:p>
    <w:p>
      <w:pPr>
        <w:ind w:left="780"/>
      </w:pPr>
      <w:r>
        <w:t xml:space="preserve">a) das Arbeitslosengeld, das Teilarbeitslosengeld, das Kurzarbeitergeld, der Zuschuss zum Arbeitsentgelt, das Übergangsgeld, der Gründungszuschuss, das Qualifizierungsgeld nach dem Dritten Buch Sozialgesetzbuch sowie die übrigen Leistungen nach dem Dritten Buch Sozialgesetzbuch und den entsprechenden Programmen des Bundes und der Länder, soweit sie Arbeitnehmern oder Arbeitsuchenden oder zur Förderung der Aus- oder Weiterbildung oder Existenzgründung der Empfänger gewährt werden,</w:t>
      </w:r>
    </w:p>
    <w:p>
      <w:pPr>
        <w:ind w:left="780"/>
      </w:pPr>
      <w:r>
        <w:t xml:space="preserve">b) das Insolvenzgeld, Leistungen auf Grund der in § 169 und § 175 Absatz 2 des Dritten Buches Sozialgesetzbuch genannten Ansprüche sowie Zahlungen des Arbeitgebers an einen Sozialleistungsträger auf Grund des gesetzlichen Forderungsübergangs nach § 115 Absatz 1 des Zehnten Buches Sozialgesetzbuch, wenn ein Insolvenzereignis nach § 165 Absatz 1 Satz 2 auch in Verbindung mit Satz 3 des Dritten Buches Sozialgesetzbuch vorliegt,</w:t>
      </w:r>
    </w:p>
    <w:p>
      <w:pPr>
        <w:ind w:left="780"/>
      </w:pPr>
      <w:r>
        <w:t xml:space="preserve">c) die Arbeitslosenbeihilfe nach dem Soldatenversorgungsgesetz,</w:t>
      </w:r>
    </w:p>
    <w:p>
      <w:pPr>
        <w:ind w:left="780"/>
      </w:pPr>
      <w:r>
        <w:t xml:space="preserve">d) Leistungen zur Sicherung des Lebensunterhalts und zur Eingliederung in Arbeit nach dem Zweiten Buch Sozialgesetzbuch,</w:t>
      </w:r>
    </w:p>
    <w:p>
      <w:pPr>
        <w:ind w:left="780"/>
      </w:pPr>
      <w:r>
        <w:t xml:space="preserve">e) mit den in den Nummern 1 bis 2 Buchstabe d und Nummer 67 Buchstabe b genannten Leistungen vergleichbare Leistungen ausländischer Rechtsträger, die ihren Sitz in einem Mitgliedstaat der Europäischen Union, in einem Staat, auf den das Abkommen über den Europäischen Wirtschaftsraum Anwendung findet oder in der Schweiz haben;</w:t>
      </w:r>
    </w:p>
    <w:p>
      <w:pPr>
        <w:ind w:left="780"/>
      </w:pPr>
      <w:r>
        <w:t xml:space="preserve">a) Rentenabfindungen nach § 107 des Sechsten Buches Sozialgesetzbuch, nach § 21 des Beamtenversorgungsgesetzes, nach § 9 Absatz 1 Nummer 3 des Altersgeldgesetzes oder entsprechendem Landesrecht und nach § 59 des Soldatenversorgungsgesetzes in Verbindung mit § 21 des Beamtenversorgungsgesetzes,</w:t>
      </w:r>
    </w:p>
    <w:p>
      <w:pPr>
        <w:ind w:left="780"/>
      </w:pPr>
      <w:r>
        <w:t xml:space="preserve">b) Beitragserstattungen an den Versicherten nach den §§ 210 und 286d des Sechsten Buches Sozialgesetzbuch sowie nach den §§ 204, 205 und 207 des Sechsten Buches Sozialgesetzbuch, Beitragserstattungen nach den §§ 75 und 117 des Gesetzes über die Alterssicherung der Landwirte und nach § 26 des Vierten Buches Sozialgesetzbuch,</w:t>
      </w:r>
    </w:p>
    <w:p>
      <w:pPr>
        <w:ind w:left="780"/>
      </w:pPr>
      <w:r>
        <w:t xml:space="preserve">c) Leistungen aus berufsständischen Versorgungseinrichtungen, die den Leistungen nach den Buchstaben a und b entsprechen,</w:t>
      </w:r>
    </w:p>
    <w:p>
      <w:pPr>
        <w:ind w:left="780"/>
      </w:pPr>
      <w:r>
        <w:t xml:space="preserve">d) Kapitalabfindungen und Ausgleichszahlungen nach § 48 des Beamtenversorgungsgesetzes oder entsprechendem Landesrecht und nach den §§ 43 bis 50 und 53 des Soldatenversorgungsgesetzes;</w:t>
      </w:r>
    </w:p>
    <w:p>
      <w:pPr>
        <w:ind w:left="420"/>
      </w:pPr>
      <w:r>
        <w:t xml:space="preserve">4. bei Angehörigen der Bundeswehr, der Bundespolizei, der Zollverwaltung, der Bereitschaftspolizei der Länder, der Vollzugspolizei und der Berufsfeuerwehr der Länder und Gemeinden und bei Vollzugsbeamten der Kriminalpolizei des Bundes, der Länder und Gemeinden</w:t>
      </w:r>
    </w:p>
    <w:p>
      <w:pPr>
        <w:ind w:left="780"/>
      </w:pPr>
      <w:r>
        <w:t xml:space="preserve">a) der Geldwert der ihnen aus Dienstbeständen überlassenen Dienstkleidung,</w:t>
      </w:r>
    </w:p>
    <w:p>
      <w:pPr>
        <w:ind w:left="780"/>
      </w:pPr>
      <w:r>
        <w:t xml:space="preserve">b) Einkleidungsbeihilfen und Abnutzungsentschädigungen für die Dienstkleidung der zum Tragen oder Bereithalten von Dienstkleidung Verpflichteten und für dienstlich notwendige Kleidungsstücke der Vollzugsbeamten der Kriminalpolizei sowie der Angehörigen der Zollverwaltung,</w:t>
      </w:r>
    </w:p>
    <w:p>
      <w:pPr>
        <w:ind w:left="780"/>
      </w:pPr>
      <w:r>
        <w:t xml:space="preserve">c) im Einsatz gewährte Verpflegung oder Verpflegungszuschüsse,</w:t>
      </w:r>
    </w:p>
    <w:p>
      <w:pPr>
        <w:ind w:left="780"/>
      </w:pPr>
      <w:r>
        <w:t xml:space="preserve">d) der Geldwert der auf Grund gesetzlicher Vorschriften gewährten Heilfürsorge;</w:t>
      </w:r>
    </w:p>
    <w:p>
      <w:pPr>
        <w:ind w:left="780"/>
      </w:pPr>
      <w:r>
        <w:t xml:space="preserve">a) die Geld- und Sachbezüge, die Wehrpflichtige während des Wehrdienstes nach § 4 des Wehrpflichtgesetzes erhalten,</w:t>
      </w:r>
    </w:p>
    <w:p>
      <w:pPr>
        <w:ind w:left="780"/>
      </w:pPr>
      <w:r>
        <w:t xml:space="preserve">b) die Geld- und Sachbezüge, die Zivildienstleistende nach § 35 des Zivildienstgesetzes erhalten,</w:t>
      </w:r>
    </w:p>
    <w:p>
      <w:pPr>
        <w:ind w:left="780"/>
      </w:pPr>
      <w:r>
        <w:t xml:space="preserve">c) die Heilfürsorge, die Soldaten nach § 16 des Wehrsoldgesetzes und Zivildienstleistende nach § 35 des Zivildienstgesetzes erhalten,</w:t>
      </w:r>
    </w:p>
    <w:p>
      <w:pPr>
        <w:ind w:left="780"/>
      </w:pPr>
      <w:r>
        <w:t xml:space="preserve">d) das an Personen, die einen in § 32 Absatz 4 Satz 1 Nummer 2 Buchstabe d genannten Freiwilligendienst leisten, gezahlte Taschengeld oder eine vergleichbare Geldleistung,</w:t>
      </w:r>
    </w:p>
    <w:p>
      <w:pPr>
        <w:ind w:left="780"/>
      </w:pPr>
      <w:r>
        <w:t xml:space="preserve">e) Leistungen nach § 5 des Wehrsoldgesetzes,</w:t>
      </w:r>
    </w:p>
    <w:p>
      <w:pPr>
        <w:ind w:left="780"/>
      </w:pPr>
      <w:r>
        <w:t xml:space="preserve">f) Zuschüsse nach den §§ 31b und 31c des Soldatengesetzes;</w:t>
      </w:r>
    </w:p>
    <w:p>
      <w:pPr>
        <w:ind w:left="420"/>
      </w:pPr>
      <w:r>
        <w:t xml:space="preserve">6. Bezüge, die auf Grund gesetzlicher Vorschriften aus öffentlichen Mitteln versorgungshalber an Wehrdienstbeschädigte, im Freiwilligen Wehrdienst Beschädigte, Zivildienstbeschädigte und im Bundesfreiwilligendienst Beschädigte oder ihre Hinterbliebenen, Kriegsbeschädigte, Kriegshinterbliebene und ihnen gleichgestellte Personen gezahlt werden, soweit es sich nicht um Bezüge handelt, die auf Grund der Dienstzeit gewährt werden. 2Gleichgestellte im Sinne des Satzes 1 sind auch Personen, die Anspruch auf Leistungen nach dem Vierzehnten Buch Sozialgesetzbuch oder auf Unfallfürsorgeleistungen nach dem Soldatenversorgungsgesetz, Soldatenentschädigungsgesetz, Beamtenversorgungsgesetz oder vergleichbarem Landesrecht haben;</w:t>
      </w:r>
    </w:p>
    <w:p>
      <w:pPr>
        <w:ind w:left="420"/>
      </w:pPr>
      <w:r>
        <w:t xml:space="preserve">7. Ausgleichsleistungen nach dem Lastenausgleichsgesetz, Leistungen nach dem Flüchtlingshilfegesetz, dem Bundesvertriebenengesetz, dem Reparationsschädengesetz, dem Vertriebenenzuwendungsgesetz, dem NS-Verfolgtenentschädigungsgesetz sowie Leistungen nach dem Entschädigungsgesetz und nach dem Ausgleichsleistungsgesetz, soweit sie nicht Kapitalerträge im Sinne des § 20 Absatz 1 Nummer 7 und Absatz 2 sind;</w:t>
      </w:r>
    </w:p>
    <w:p>
      <w:pPr>
        <w:ind w:left="420"/>
      </w:pPr>
      <w:r>
        <w:t xml:space="preserve">8. Geldrenten, Kapitalentschädigungen und Leistungen im Heilverfahren, die auf Grund gesetzlicher Vorschriften zur Wiedergutmachung nationalsozialistischen Unrechts gewährt werden. 2Die Steuerpflicht von Bezügen aus einem aus Wiedergutmachungsgründen neu begründeten oder wieder begründeten Dienstverhältnis sowie von Bezügen aus einem früheren Dienstverhältnis, die aus Wiedergutmachungsgründen neu gewährt oder wieder gewährt werden, bleibt unberührt;</w:t>
      </w:r>
    </w:p>
    <w:p>
      <w:pPr>
        <w:ind w:left="420"/>
      </w:pPr>
      <w:r>
        <w:t xml:space="preserve">8a. Renten wegen Alters und Renten wegen verminderter Erwerbsfähigkeit aus der gesetzlichen Rentenversicherung, die an Verfolgte im Sinne des § 1 des Bundesentschädigungsgesetzes gezahlt werden, wenn rentenrechtliche Zeiten auf Grund der Verfolgung in der Rente enthalten sind. 2Renten wegen Todes aus der gesetzlichen Rentenversicherung, wenn der verstorbene Versicherte Verfolgter im Sinne des § 1 des Bundesentschädigungsgesetzes war und wenn rentenrechtliche Zeiten auf Grund der Verfolgung in dieser Rente enthalten sind;</w:t>
      </w:r>
    </w:p>
    <w:p>
      <w:pPr>
        <w:ind w:left="420"/>
      </w:pPr>
      <w:r>
        <w:t xml:space="preserve">9. Erstattungen nach § 23 Absatz 2 Satz 1 Nummer 3 und 4 sowie nach § 39 Absatz 4 Satz 2 des Achten Buches Sozialgesetzbuch;</w:t>
      </w:r>
    </w:p>
    <w:p>
      <w:pPr>
        <w:ind w:left="420"/>
      </w:pPr>
      <w:r>
        <w:t xml:space="preserve">10. Einnahmen einer Gastfamilie für die Aufnahme eines Menschen mit Behinderungen oder von Behinderung bedrohten Menschen nach § 2 Absatz 1 des Neunten Buches Sozialgesetzbuch zur Pflege, Betreuung, Unterbringung und Verpflegung, die auf Leistungen eines Leistungsträgers nach dem Sozialgesetzbuch beruhen. 2Für Einnahmen im Sinne des Satzes 1, die nicht auf Leistungen eines Leistungsträgers nach dem Sozialgesetzbuch beruhen, gilt Entsprechendes bis zur Höhe der Leistungen nach dem Zwölften Buch Sozialgesetzbuch. 3Überschreiten die auf Grund der in Satz 1 bezeichneten Tätigkeit bezogenen Einnahmen der Gastfamilie den steuerfreien Betrag, dürfen die mit der Tätigkeit in unmittelbarem wirtschaftlichen Zusammenhang stehenden Ausgaben abweichend von § 3c nur insoweit als Betriebsausgaben abgezogen werden, als sie den Betrag der steuerfreien Einnahmen übersteigen;</w:t>
      </w:r>
    </w:p>
    <w:p>
      <w:pPr>
        <w:ind w:left="420"/>
      </w:pPr>
      <w:r>
        <w:t xml:space="preserve">11. Bezüge aus öffentlichen Mitteln oder aus Mitteln einer öffentlichen Stiftung, die wegen Hilfsbedürftigkeit oder als Beihilfe zu dem Zweck bewilligt werden, die Erziehung oder Ausbildung, die Wissenschaft oder Kunst unmittelbar zu fördern. 2Darunter fallen nicht Kinderzuschläge und Kinderbeihilfen, die auf Grund der Besoldungsgesetze, besonderer Tarife oder ähnlicher Vorschriften gewährt werden. 3Voraussetzung für die Steuerfreiheit ist, dass der Empfänger mit den Bezügen nicht zu einer bestimmten wissenschaftlichen oder künstlerischen Gegenleistung oder zu einer bestimmten Arbeitnehmertätigkeit verpflichtet wird. 4Den Bezügen aus öffentlichen Mitteln wegen Hilfsbedürftigkeit gleichgestellt sind Beitragsermäßigungen und Prämienrückzahlungen eines Trägers der gesetzlichen Krankenversicherung für nicht in Anspruch genommene Beihilfeleistungen;</w:t>
      </w:r>
    </w:p>
    <w:p>
      <w:pPr>
        <w:ind w:left="420"/>
      </w:pPr>
      <w:r>
        <w:t xml:space="preserve">11a. zusätzlich zum ohnehin geschuldeten Arbeitslohn vom Arbeitgeber in der Zeit vom 1. März 2020 bis zum 31. März 2022 auf Grund der Corona-Krise an seine Arbeitnehmer in Form von Zuschüssen und Sachbezügen gewährte Beihilfen und Unterstützungen bis zu einem Betrag von 1 500 Euro;</w:t>
      </w:r>
    </w:p>
    <w:p>
      <w:pPr>
        <w:ind w:left="420"/>
      </w:pPr>
      <w:r>
        <w:t xml:space="preserve">11b. zusätzlich zum ohnehin geschuldeten Arbeitslohn vom Arbeitgeber in der Zeit vom 18. November 2021 bis zum 31. Dezember 2022 an seine Arbeitnehmer zur Anerkennung besonderer Leistungen während der Corona-Krise gewährte Leistungen bis zu einem Betrag von 4 500 Euro. 2Voraussetzung für die Steuerbefreiung ist, dass die Arbeitnehmer in Einrichtungen im Sinne des § 23 Absatz 3 Satz 1 Nummer 1 bis 4, 8, 11 oder Nummer 12 des Infektionsschutzgesetzes oder § 36 Absatz 1 Nummer 2 oder Nummer 7 des Infektionsschutzgesetzes tätig sind; maßgeblich ist jeweils die am 22. Juni 2022 gültige Fassung des Infektionsschutzgesetzes. 3Die Steuerbefreiung gilt entsprechend für Personen, die in den in Satz 2 genannten Einrichtungen im Rahmen einer Arbeitnehmerüberlassung oder im Rahmen eines Werk- oder Dienstleistungsvertrags eingesetzt werden. 4Nummer 11a findet auf die Leistungen im Sinne der Sätze 1 bis 3 keine Anwendung. 5Abweichend von Satz 1 gilt die Steuerbefreiung für Leistungen nach § 150c des Elften Buches Sozialgesetzbuch in der Fassung des Gesetzes zur Stärkung des Schutzes der Bevölkerung und insbesondere vulnerabler Personengruppen vor COVID-19 vom 16. September 2022 (BGBl. I S. 1454) auch dann, wenn sie in der Zeit bis zum 31. Mai 2023 gewährt werden;</w:t>
      </w:r>
    </w:p>
    <w:p>
      <w:pPr>
        <w:ind w:left="420"/>
      </w:pPr>
      <w:r>
        <w:t xml:space="preserve">11c. zusätzlich zum ohnehin geschuldeten Arbeitslohn vom Arbeitgeber in der Zeit vom 26. Oktober 2022 bis zum 31. Dezember 2024 in Form von Zuschüssen und Sachbezügen gewährte Leistungen zur Abmilderung der gestiegenen Verbraucherpreise bis zu einem Betrag von 3 000 Euro;</w:t>
      </w:r>
    </w:p>
    <w:p>
      <w:pPr>
        <w:ind w:left="420"/>
      </w:pPr>
      <w:r>
        <w:t xml:space="preserve">12. aus einer Bundeskasse oder Landeskasse gezahlte Bezüge, die zum einen</w:t>
      </w:r>
    </w:p>
    <w:p>
      <w:pPr>
        <w:ind w:left="780"/>
      </w:pPr>
      <w:r>
        <w:t xml:space="preserve">a) in einem Bundesgesetz oder Landesgesetz,</w:t>
      </w:r>
    </w:p>
    <w:p>
      <w:pPr>
        <w:ind w:left="780"/>
      </w:pPr>
      <w:r>
        <w:t xml:space="preserve">b) auf Grundlage einer bundesgesetzlichen oder landesgesetzlichen Ermächtigung beruhenden Bestimmung oder</w:t>
      </w:r>
    </w:p>
    <w:p>
      <w:pPr>
        <w:ind w:left="780"/>
      </w:pPr>
      <w:r>
        <w:t xml:space="preserve">c) von der Bundesregierung oder einer Landesregierung</w:t>
      </w:r>
    </w:p>
    <w:p>
      <w:pPr>
        <w:ind w:left="420"/>
      </w:pPr>
      <w:r>
        <w:t xml:space="preserve">als Aufwandsentschädigung festgesetzt sind und die zum anderen jeweils auch als Aufwandsentschädigung im Haushaltsplan ausgewiesen werden. 2Das Gleiche gilt für andere Bezüge, die als Aufwandsentschädigung aus öffentlichen Kassen an öffentliche Dienste leistende Personen gezahlt werden, soweit nicht festgestellt wird, dass sie für Verdienstausfall oder Zeitverlust gewährt werden oder den Aufwand, der dem Empfänger erwächst, offenbar übersteigen;</w:t>
      </w:r>
    </w:p>
    <w:p>
      <w:pPr>
        <w:ind w:left="420"/>
      </w:pPr>
      <w:r>
        <w:t xml:space="preserve">13. die aus öffentlichen Kassen gezahlten Reisekostenvergütungen, Umzugskostenvergütungen und Trennungsgelder. 2Die als Reisekostenvergütungen gezahlten Vergütungen für Verpflegung sind nur insoweit steuerfrei, als sie die Pauschbeträge nach § 9 Absatz 4a nicht übersteigen; Trennungsgelder sind nur insoweit steuerfrei, als sie die nach § 9 Absatz 1 Satz 3 Nummer 5 und Absatz 4a abziehbaren Aufwendungen nicht übersteigen;</w:t>
      </w:r>
    </w:p>
    <w:p>
      <w:pPr>
        <w:ind w:left="420"/>
      </w:pPr>
      <w:r>
        <w:t xml:space="preserve">14. Zuschüsse eines Trägers der gesetzlichen Rentenversicherung zu den Aufwendungen eines Rentners für seine Krankenversicherung und von dem gesetzlichen Rentenversicherungsträger getragene Anteile (§ 249a des Fünften Buches Sozialgesetzbuch) an den Beiträgen für die gesetzliche Krankenversicherung;</w:t>
      </w:r>
    </w:p>
    <w:p>
      <w:pPr>
        <w:ind w:left="420"/>
      </w:pPr>
      <w:r>
        <w:t xml:space="preserve">14a. der Anteil der Rente aus der gesetzlichen Rentenversicherung, der auf Grund des Zuschlags an Entgeltpunkten für langjährige Versicherung nach dem Sechsten Buch Sozialgesetzbuch geleistet wird;</w:t>
      </w:r>
    </w:p>
    <w:p>
      <w:pPr>
        <w:ind w:left="420"/>
      </w:pPr>
      <w:r>
        <w:t xml:space="preserve">15. Zuschüsse des Arbeitgebers, die zusätzlich zum ohnehin geschuldeten Arbeitslohn zu den Aufwendungen des Arbeitnehmers für Fahrten mit öffentlichen Verkehrsmitteln im Linienverkehr (ohne Luftverkehr) zwischen Wohnung und erster Tätigkeitsstätte und nach § 9 Absatz 1 Satz 3 Nummer 4a Satz 3 sowie für Fahrten im öffentlichen Personennahverkehr gezahlt werden. 2Das Gleiche gilt für die unentgeltliche oder verbilligte Nutzung öffentlicher Verkehrsmittel im Linienverkehr (ohne Luftverkehr) für Fahrten zwischen Wohnung und erster Tätigkeitsstätte und nach § 9 Absatz 1 Satz 3 Nummer 4a Satz 3 sowie für Fahrten im öffentlichen Personennahverkehr, die der Arbeitnehmer auf Grund seines Dienstverhältnisses zusätzlich zum ohnehin geschuldeten Arbeitslohn in Anspruch nehmen kann. 3Die nach den Sätzen 1 und 2 steuerfreien Leistungen mindern den nach § 9 Absatz 1 Satz 3 Nummer 4 Satz 2 abziehbaren Betrag;</w:t>
      </w:r>
    </w:p>
    <w:p>
      <w:pPr>
        <w:ind w:left="420"/>
      </w:pPr>
      <w:r>
        <w:t xml:space="preserve">16. die Vergütungen, die Arbeitnehmer außerhalb des öffentlichen Dienstes von ihrem Arbeitgeber zur Erstattung von Reisekosten, Umzugskosten oder Mehraufwendungen bei doppelter Haushaltsführung erhalten, soweit sie die nach § 9 als Werbungskosten abziehbaren Aufwendungen nicht übersteigen;</w:t>
      </w:r>
    </w:p>
    <w:p>
      <w:pPr>
        <w:ind w:left="420"/>
      </w:pPr>
      <w:r>
        <w:t xml:space="preserve">17. Zuschüsse zum Beitrag nach § 32 des Gesetzes über die Alterssicherung der Landwirte;</w:t>
      </w:r>
    </w:p>
    <w:p>
      <w:pPr>
        <w:ind w:left="420"/>
      </w:pPr>
      <w:r>
        <w:t xml:space="preserve">18. das Aufgeld für ein an die Bank für Vertriebene und Geschädigte (Lastenausgleichsbank) zugunsten des Ausgleichsfonds (§ 5 des Lastenausgleichsgesetzes) gegebenes Darlehen, wenn das Darlehen nach § 7f des Gesetzes in der Fassung der Bekanntmachung vom 15. September 1953 (BGBl. I S. 1355) im Jahr der Hingabe als Betriebsausgabe abzugsfähig war;</w:t>
      </w:r>
    </w:p>
    <w:p>
      <w:pPr>
        <w:ind w:left="420"/>
      </w:pPr>
      <w:r>
        <w:t xml:space="preserve">19. Weiterbildungsleistungen des Arbeitgebers oder auf dessen Veranlassung von einem Dritten</w:t>
      </w:r>
    </w:p>
    <w:p>
      <w:pPr>
        <w:ind w:left="780"/>
      </w:pPr>
      <w:r>
        <w:t xml:space="preserve">a) für Maßnahmen nach § 82 Absatz 1 und 2 und § 82a des Dritten Buches Sozialgesetzbuch oder</w:t>
      </w:r>
    </w:p>
    <w:p>
      <w:pPr>
        <w:ind w:left="780"/>
      </w:pPr>
      <w:r>
        <w:t xml:space="preserve">b) die der Verbesserung der Beschäftigungsfähigkeit des Arbeitnehmers dienen.</w:t>
      </w:r>
    </w:p>
    <w:p>
      <w:pPr>
        <w:ind w:left="420"/>
      </w:pPr>
      <w:r>
        <w:t xml:space="preserve">2Steuerfrei sind auch Beratungsleistungen des Arbeitgebers oder auf dessen Veranlassung von einem Dritten zur beruflichen Neuorientierung bei Beendigung des Dienstverhältnisses. 3Die Leistungen im Sinne der Sätze 1 und 2 dürfen keinen überwiegenden Belohnungscharakter haben;</w:t>
      </w:r>
    </w:p>
    <w:p>
      <w:pPr>
        <w:ind w:left="420"/>
      </w:pPr>
      <w:r>
        <w:t xml:space="preserve">20. die aus öffentlichen Mitteln des Bundespräsidenten aus sittlichen oder sozialen Gründen gewährten Zuwendungen an besonders verdiente Personen oder ihre Hinterbliebenen;</w:t>
      </w:r>
    </w:p>
    <w:p>
      <w:pPr>
        <w:ind w:left="420"/>
      </w:pPr>
      <w:r>
        <w:t xml:space="preserve">21. Einnahmen aus nichtselbständiger Arbeit nach § 19 Absatz 1 Satz 1 Nummer 1 bis zu einer Höhe von insgesamt 24 000 Euro im Jahr, soweit die Einnahmen für vom Steuerpflichtigen ab dem Folgemonat nach Erreichen der Regelaltersgrenze gemäß § 35 Satz 2 oder § 235 des Sechsten Buches Sozialgesetzbuch erbrachte Leistungen zufließen und der Arbeitgeber für diese Leistungen Beiträge nach § 168 Absatz 1 Nummer 1 oder Nummer 1d oder Absatz 3, § 172 Absatz 1 oder § 172a des Sechsten Buches Sozialgesetzbuch zu entrichten hat. 2Die Steuerfreiheit gilt nicht, wenn die Einnahmen bereits nach anderen Vorschriften steuerfrei sind. 3Für jeden Kalendermonat, in dem die Voraussetzungen des Satzes 1 nicht vorgelegen haben, ermäßigt sich der Steuerfreibetrag um ein Zwölftel. 4Beim Lohnsteuerabzug ist der Freibetrag in der Steuerklasse VI nur zu berücksichtigen, wenn der Steuerpflichtige gegenüber dem Arbeitgeber bestätigt hat, dass die Steuerbefreiung nach Satz 1 nicht bereits in einem anderen Dienstverhältnis berücksichtigt wird. 5Diese Bestätigung ist zum Lohnkonto zu nehmen. 6Im Lohnsteuerabzugsverfahren ist der Steuerfreibetrag zeitanteilig zu berücksichtigen; dies gilt entsprechend bei der Veranlagung zur Einkommensteuer;</w:t>
      </w:r>
    </w:p>
    <w:p>
      <w:pPr>
        <w:ind w:left="420"/>
      </w:pPr>
      <w:r>
        <w:t xml:space="preserve">22. (weggefallen)</w:t>
      </w:r>
    </w:p>
    <w:p>
      <w:pPr>
        <w:ind w:left="420"/>
      </w:pPr>
      <w:r>
        <w:t xml:space="preserve">23. Leistungen nach</w:t>
      </w:r>
    </w:p>
    <w:p>
      <w:pPr>
        <w:ind w:left="780"/>
      </w:pPr>
      <w:r>
        <w:t xml:space="preserve">a) dem Häftlingshilfegesetz,</w:t>
      </w:r>
    </w:p>
    <w:p>
      <w:pPr>
        <w:ind w:left="780"/>
      </w:pPr>
      <w:r>
        <w:t xml:space="preserve">b) dem Strafrechtlichen Rehabilitierungsgesetz,</w:t>
      </w:r>
    </w:p>
    <w:p>
      <w:pPr>
        <w:ind w:left="780"/>
      </w:pPr>
      <w:r>
        <w:t xml:space="preserve">c) dem Verwaltungsrechtlichen Rehabilitierungsgesetz,</w:t>
      </w:r>
    </w:p>
    <w:p>
      <w:pPr>
        <w:ind w:left="780"/>
      </w:pPr>
      <w:r>
        <w:t xml:space="preserve">d) dem Beruflichen Rehabilitierungsgesetz,</w:t>
      </w:r>
    </w:p>
    <w:p>
      <w:pPr>
        <w:ind w:left="780"/>
      </w:pPr>
      <w:r>
        <w:t xml:space="preserve">e) dem Gesetz zur strafrechtlichen Rehabilitierung der nach dem 8. Mai 1945 wegen einvernehmlicher homosexueller Handlungen verurteilten Personen und</w:t>
      </w:r>
    </w:p>
    <w:p>
      <w:pPr>
        <w:ind w:left="780"/>
      </w:pPr>
      <w:r>
        <w:t xml:space="preserve">f) dem Gesetz zur Rehabilitierung der wegen einvernehmlicher homosexueller Handlungen, wegen ihrer homosexuellen Orientierung oder wegen ihrer geschlechtlichen Identität dienstrechtlich benachteiligten Soldatinnen und Soldaten;</w:t>
      </w:r>
    </w:p>
    <w:p>
      <w:pPr>
        <w:ind w:left="420"/>
      </w:pPr>
      <w:r>
        <w:t xml:space="preserve">24. Leistungen, die auf Grund des Bundeskindergeldgesetzes gewährt werden;</w:t>
      </w:r>
    </w:p>
    <w:p>
      <w:pPr>
        <w:ind w:left="420"/>
      </w:pPr>
      <w:r>
        <w:t xml:space="preserve">25. Entschädigungen nach dem Infektionsschutzgesetz vom 20. Juli 2000 (BGBl. I S. 1045);</w:t>
      </w:r>
    </w:p>
    <w:p>
      <w:pPr>
        <w:ind w:left="420"/>
      </w:pPr>
      <w:r>
        <w:t xml:space="preserve">26. Einnahmen aus nebenberuflichen Tätigkeiten zur Förderung gemeinnütziger, mildtätiger und kirchlicher Zwecke (§§ 52 bis 54 der Abgabenordnung) als Übungsleiter, Ausbilder, Erzieher, Betreuer oder vergleichbaren nebenberuflichen Tätigkeiten, aus nebenberuflichen künstlerischen Tätigkeiten oder der nebenberuflichen Pflege alter, kranker Menschen oder von Menschen mit Behinderungen im Dienst oder Auftrag einer juristischen Person des öffentlichen Rechts, die in einem Mitgliedstaat der Europäischen Union, in einem Staat, auf den das Abkommen über den Europäischen Wirtschaftsraum Anwendung findet, oder in der Schweiz belegen ist, oder einer unter § 5 Absatz 1 Nummer 9 des Körperschaftsteuergesetzes fallenden Einrichtung bis zur Höhe von insgesamt 3 300 Euro im Jahr. 2Überschreiten die Einnahmen für die in Satz 1 bezeichneten Tätigkeiten den steuerfreien Betrag, dürfen die mit den nebenberuflichen Tätigkeiten in unmittelbarem wirtschaftlichen Zusammenhang stehenden Ausgaben abweichend von § 3c nur insoweit als Betriebsausgaben oder Werbungskosten abgezogen werden, als sie den Betrag der steuerfreien Einnahmen übersteigen;</w:t>
      </w:r>
    </w:p>
    <w:p>
      <w:pPr>
        <w:ind w:left="420"/>
      </w:pPr>
      <w:r>
        <w:t xml:space="preserve">26a. Einnahmen aus nebenberuflichen Tätigkeiten zur Förderung gemeinnütziger, mildtätiger und kirchlicher Zwecke (§§ 52 bis 54 der Abgabenordnung) im Dienst oder Auftrag einer juristischen Person des öffentlichen Rechts, die in einem Mitgliedstaat der Europäischen Union, in einem Staat, auf den das Abkommen über den Europäischen Wirtschaftsraum Anwendung findet, oder in der Schweiz belegen ist, oder einer unter § 5 Absatz 1 Nummer 9 des Körperschaftsteuergesetzes fallenden Einrichtung bis zur Höhe von insgesamt 960 Euro im Jahr. 2Die Steuerbefreiung ist ausgeschlossen, wenn für die Einnahmen aus der Tätigkeit – ganz oder teilweise – eine Steuerbefreiung nach § 3 Nummer 12, 26 oder 26b gewährt wird. 3Überschreiten die Einnahmen für die in Satz 1 bezeichneten Tätigkeiten den steuerfreien Betrag, dürfen die mit den nebenberuflichen Tätigkeiten in unmittelbarem wirtschaftlichen Zusammenhang stehenden Ausgaben abweichend von § 3c nur insoweit als Betriebsausgaben oder Werbungskosten abgezogen werden, als sie den Betrag der steuerfreien Einnahmen übersteigen;</w:t>
      </w:r>
    </w:p>
    <w:p>
      <w:pPr>
        <w:ind w:left="420"/>
      </w:pPr>
      <w:r>
        <w:t xml:space="preserve">26b. Aufwandspauschalen nach § 1878 des Bürgerlichen Gesetzbuchs, soweit sie zusammen mit den steuerfreien Einnahmen im Sinne der Nummer 26 den Freibetrag nach Nummer 26 Satz 1 nicht überschreiten. 2Nummer 26 Satz 2 gilt entsprechend;</w:t>
      </w:r>
    </w:p>
    <w:p>
      <w:pPr>
        <w:ind w:left="420"/>
      </w:pPr>
      <w:r>
        <w:t xml:space="preserve">27. der Grundbetrag der Produktionsaufgaberente und das Ausgleichsgeld nach dem Gesetz zur Förderung der Einstellung der landwirtschaftlichen Erwerbstätigkeit bis zum Höchstbetrag von 18 407 Euro;</w:t>
      </w:r>
    </w:p>
    <w:p>
      <w:pPr>
        <w:ind w:left="420"/>
      </w:pPr>
      <w:r>
        <w:t xml:space="preserve">28. die Aufstockungsbeträge im Sinne des § 3 Absatz 1 Nummer 1 Buchstabe a sowie die Beiträge und Aufwendungen im Sinne des § 3 Absatz 1 Nummer 1 Buchstabe b und des § 4 Absatz 2 des Altersteilzeitgesetzes, die Zuschläge, die versicherungsfrei Beschäftigte im Sinne des § 27 Absatz 1 Nummer 1 bis 3 des Dritten Buches Sozialgesetzbuch zur Aufstockung der Bezüge bei Altersteilzeit nach beamtenrechtlichen Vorschriften oder Grundsätzen erhalten sowie die Zahlungen des Arbeitgebers zur Übernahme der Beiträge im Sinne des § 187a des Sechsten Buches Sozialgesetzbuch, soweit sie 50 Prozent der Beiträge nicht übersteigen;</w:t>
      </w:r>
    </w:p>
    <w:p>
      <w:pPr>
        <w:ind w:left="420"/>
      </w:pPr>
      <w:r>
        <w:t xml:space="preserve">28a. Zuschüsse des Arbeitgebers zum Kurzarbeitergeld und Saison-Kurzarbeitergeld, soweit sie zusammen mit dem Kurzarbeitergeld 80 Prozent des Unterschiedsbetrags zwischen dem Soll-Entgelt und dem Ist-Entgelt nach § 106 des Dritten Buches Sozialgesetzbuch nicht übersteigen und sie für Lohnzahlungszeiträume, die nach dem 29. Februar 2020 beginnen und vor dem 1. Juli 2022 enden, geleistet werden;</w:t>
      </w:r>
    </w:p>
    <w:p>
      <w:pPr>
        <w:ind w:left="420"/>
      </w:pPr>
      <w:r>
        <w:t xml:space="preserve">29. das Gehalt und die Bezüge,</w:t>
      </w:r>
    </w:p>
    <w:p>
      <w:pPr>
        <w:ind w:left="780"/>
      </w:pPr>
      <w:r>
        <w:t xml:space="preserve">a) die die diplomatischen Vertreter ausländischer Staaten, die ihnen zugewiesenen Beamten und die in ihren Diensten stehenden Personen erhalten. 2Dies gilt nicht für deutsche Staatsangehörige oder für im Inland ständig ansässige Personen;</w:t>
      </w:r>
    </w:p>
    <w:p>
      <w:pPr>
        <w:ind w:left="780"/>
      </w:pPr>
      <w:r>
        <w:t xml:space="preserve">b) der Berufskonsuln, der Konsulatsangehörigen und ihres Personals, soweit sie Angehörige des Entsendestaates sind. 2Dies gilt nicht für Personen, die im Inland ständig ansässig sind oder außerhalb ihres Amtes oder Dienstes einen Beruf, ein Gewerbe oder eine andere gewinnbringende Tätigkeit ausüben;</w:t>
      </w:r>
    </w:p>
    <w:p>
      <w:pPr>
        <w:ind w:left="420"/>
      </w:pPr>
      <w:r>
        <w:t xml:space="preserve">30. Entschädigungen für die betriebliche Benutzung von Werkzeugen eines Arbeitnehmers (Werkzeuggeld), soweit sie die entsprechenden Aufwendungen des Arbeitnehmers nicht offensichtlich übersteigen;</w:t>
      </w:r>
    </w:p>
    <w:p>
      <w:pPr>
        <w:ind w:left="420"/>
      </w:pPr>
      <w:r>
        <w:t xml:space="preserve">31. die typische Berufskleidung, die der Arbeitgeber seinem Arbeitnehmer unentgeltlich oder verbilligt überlässt; dasselbe gilt für eine Barablösung eines nicht nur einzelvertraglichen Anspruchs auf Gestellung von typischer Berufskleidung, wenn die Barablösung betrieblich veranlasst ist und die entsprechenden Aufwendungen des Arbeitnehmers nicht offensichtlich übersteigt;</w:t>
      </w:r>
    </w:p>
    <w:p>
      <w:pPr>
        <w:ind w:left="420"/>
      </w:pPr>
      <w:r>
        <w:t xml:space="preserve">32. die unentgeltliche oder verbilligte Sammelbeförderung eines Arbeitnehmers zwischen Wohnung und erster Tätigkeitsstätte sowie bei Fahrten nach § 9 Absatz 1 Satz 3 Nummer 4a Satz 3 mit einem vom Arbeitgeber gestellten Beförderungsmittel, soweit die Sammelbeförderung für den betrieblichen Einsatz des Arbeitnehmers notwendig ist;</w:t>
      </w:r>
    </w:p>
    <w:p>
      <w:pPr>
        <w:ind w:left="420"/>
      </w:pPr>
      <w:r>
        <w:t xml:space="preserve">33. zusätzlich zum ohnehin geschuldeten Arbeitslohn erbrachte Leistungen des Arbeitgebers zur Unterbringung und Betreuung von nicht schulpflichtigen Kindern der Arbeitnehmer in Kindergärten oder vergleichbaren Einrichtungen;</w:t>
      </w:r>
    </w:p>
    <w:p>
      <w:pPr>
        <w:ind w:left="420"/>
      </w:pPr>
      <w:r>
        <w:t xml:space="preserve">34. zusätzlich zum ohnehin geschuldeten Arbeitslohn erbrachte Leistungen des Arbeitgebers zur Verhinderung und Verminderung von Krankheitsrisiken und zur Förderung der Gesundheit in Betrieben, die hinsichtlich Qualität, Zweckbindung, Zielgerichtetheit und Zertifizierung den Anforderungen der §§ 20 und 20b des Fünften Buches Sozialgesetzbuch genügen, soweit sie 600 Euro im Kalenderjahr nicht übersteigen;</w:t>
      </w:r>
    </w:p>
    <w:p>
      <w:pPr>
        <w:ind w:left="420"/>
      </w:pPr>
      <w:r>
        <w:t xml:space="preserve">34a. zusätzlich zum ohnehin geschuldeten Arbeitslohn erbrachte Leistungen des Arbeitgebers</w:t>
      </w:r>
    </w:p>
    <w:p>
      <w:pPr>
        <w:ind w:left="780"/>
      </w:pPr>
      <w:r>
        <w:t xml:space="preserve">a) an ein Dienstleistungsunternehmen, das den Arbeitnehmer hinsichtlich der Betreuung von Kindern oder pflegebedürftigen Angehörigen berät oder hierfür Betreuungspersonen vermittelt sowie</w:t>
      </w:r>
    </w:p>
    <w:p>
      <w:pPr>
        <w:ind w:left="780"/>
      </w:pPr>
      <w:r>
        <w:t xml:space="preserve">b) zur kurzfristigen Betreuung von Kindern im Sinne des § 32 Absatz 1, die das 14. Lebensjahr noch nicht vollendet haben oder die wegen einer vor Vollendung des 25. Lebensjahres eingetretenen körperlichen, geistigen oder seelischen Behinderung außerstande sind, sich selbst zu unterhalten oder pflegebedürftigen Angehörigen des Arbeitnehmers, wenn die Betreuung aus zwingenden und beruflich veranlassten Gründen notwendig ist, auch wenn sie im privaten Haushalt des Arbeitnehmers stattfindet, soweit die Leistungen 600 Euro im Kalenderjahr nicht übersteigen;</w:t>
      </w:r>
    </w:p>
    <w:p>
      <w:pPr>
        <w:ind w:left="420"/>
      </w:pPr>
      <w:r>
        <w:t xml:space="preserve">35. die Einnahmen der bei der Deutsche Post AG, Deutsche Postbank AG oder Deutsche Telekom AG beschäftigten Beamten, soweit die Einnahmen ohne Neuordnung des Postwesens und der Telekommunikation nach den Nummern 11 bis 13 und 64 steuerfrei wären;</w:t>
      </w:r>
    </w:p>
    <w:p>
      <w:pPr>
        <w:ind w:left="420"/>
      </w:pPr>
      <w:r>
        <w:t xml:space="preserve">36. Einnahmen für Leistungen zu körperbezogenen Pflegemaßnahmen, pflegerischen Betreuungsmaßnahmen oder Hilfen bei der Haushaltsführung bis zur Höhe des Pflegegeldes nach § 37 des Elften Buches Sozialgesetzbuch, mindestens aber bis zur Höhe des Entlastungsbetrages nach § 45b Absatz 1 Satz 1 des Elften Buches Sozialgesetzbuch, wenn diese Leistungen von Angehörigen des Pflegebedürftigen oder von anderen Personen, die damit eine sittliche Pflicht im Sinne des § 33 Absatz 2 gegenüber dem Pflegebedürftigen erfüllen, erbracht werden. 2Entsprechendes gilt, wenn der Pflegebedürftige vergleichbare Leistungen aus privaten Versicherungsverträgen nach den Vorgaben des Elften Buches Sozialgesetzbuch oder nach den Beihilfevorschriften für häusliche Pflege erhält;</w:t>
      </w:r>
    </w:p>
    <w:p>
      <w:pPr>
        <w:ind w:left="420"/>
      </w:pPr>
      <w:r>
        <w:t xml:space="preserve">37. zusätzlich zum ohnehin geschuldeten Arbeitslohn vom Arbeitgeber gewährte Vorteile für die Überlassung eines betrieblichen Fahrrads, das kein Kraftfahrzeug im Sinne des § 6 Absatz 1 Nummer 4 Satz 2 ist;</w:t>
      </w:r>
    </w:p>
    <w:p>
      <w:pPr>
        <w:ind w:left="420"/>
      </w:pPr>
      <w:r>
        <w:t xml:space="preserve">38. Sachprämien, die der Steuerpflichtige für die persönliche Inanspruchnahme von Dienstleistungen von Unternehmen unentgeltlich erhält, die diese zum Zwecke der Kundenbindung im allgemeinen Geschäftsverkehr in einem jedermann zugänglichen planmäßigen Verfahren gewähren, soweit der Wert der Prämien 1 080 Euro im Kalenderjahr nicht übersteigt;</w:t>
      </w:r>
    </w:p>
    <w:p>
      <w:pPr>
        <w:ind w:left="420"/>
      </w:pPr>
      <w:r>
        <w:t xml:space="preserve">39. der Vorteil des Arbeitnehmers im Rahmen eines gegenwärtigen Dienstverhältnisses aus der unentgeltlichen oder verbilligten Überlassung von Vermögensbeteiligungen im Sinne des § 2 Absatz 1 Nummer 1 Buchstabe a, b und f bis l und Absatz 2 bis 5 des Fünften Vermögensbildungsgesetzes in der Fassung der Bekanntmachung vom 4. März 1994 (BGBl. I S. 406), zuletzt geändert durch Artikel 2 des Gesetzes vom 7. März 2009 (BGBl. I S. 451), in der jeweils geltenden Fassung, am Unternehmen des Arbeitgebers, soweit der Vorteil insgesamt 2 000 Euro im Kalenderjahr nicht übersteigt. 2Voraussetzung für die Steuerfreiheit ist, dass die Beteiligung mindestens allen Arbeitnehmern offensteht, die im Zeitpunkt der Bekanntgabe des Angebots ein Jahr oder länger ununterbrochen in einem gegenwärtigen Dienstverhältnis zum Unternehmen stehen. 3Als Unternehmen des Arbeitgebers im Sinne des Satzes 1 gilt auch ein Unternehmen im Sinne des § 18 des Aktiengesetzes. 4Als Wert der Vermögensbeteiligung ist der gemeine Wert anzusetzen;</w:t>
      </w:r>
    </w:p>
    <w:p>
      <w:pPr>
        <w:ind w:left="420"/>
      </w:pPr>
      <w:r>
        <w:t xml:space="preserve">40. 40 Prozent</w:t>
      </w:r>
    </w:p>
    <w:p>
      <w:pPr>
        <w:ind w:left="780"/>
      </w:pPr>
      <w:r>
        <w:t xml:space="preserve">a) der Betriebsvermögensmehrungen oder Einnahmen aus der Veräußerung oder der Entnahme von Anteilen an Körperschaften, Personenvereinigungen und Vermögensmassen, deren Leistungen beim Empfänger zu Einnahmen im Sinne des § 20 Absatz 1 Nummer 1 und 9 gehören, oder an einer Organgesellschaft im Sinne des § 14 oder § 17 des Körperschaftsteuergesetzes, oder aus deren Auflösung oder Herabsetzung von deren Nennkapital oder aus dem Ansatz eines solchen Wirtschaftsguts mit dem Wert, der sich nach § 6 Absatz 1 Nummer 2 Satz 3 ergibt, soweit sie zu den Einkünften aus Land- und Forstwirtschaft, aus Gewerbebetrieb oder aus selbständiger Arbeit gehören. 2Dies gilt nicht, soweit der Ansatz des niedrigeren Teilwerts in vollem Umfang zu einer Gewinnminderung geführt hat und soweit diese Gewinnminderung nicht durch Ansatz eines Werts, der sich nach § 6 Absatz 1 Nummer 2 Satz 3 ergibt, ausgeglichen worden ist. 3Satz 1 gilt außer für Betriebsvermögensmehrungen aus dem Ansatz mit dem Wert, der sich nach § 6 Absatz 1 Nummer 2 Satz 3 ergibt, ebenfalls nicht, soweit Abzüge nach § 6b oder ähnliche Abzüge voll steuerwirksam vorgenommen worden sind,</w:t>
      </w:r>
    </w:p>
    <w:p>
      <w:pPr>
        <w:ind w:left="780"/>
      </w:pPr>
      <w:r>
        <w:t xml:space="preserve">b) des Veräußerungspreises im Sinne des § 16 Absatz 2, soweit er auf die Veräußerung von Anteilen an Körperschaften, Personenvereinigungen und Vermögensmassen entfällt, deren Leistungen beim Empfänger zu Einnahmen im Sinne des § 20 Absatz 1 Nummer 1 und 9 gehören, oder an einer Organgesellschaft im Sinne des § 14 oder § 17 des Körperschaftsteuergesetzes. 2Satz 1 ist in den Fällen des § 16 Absatz 3 entsprechend anzuwenden. 3Buchstabe a Satz 3 gilt entsprechend,</w:t>
      </w:r>
    </w:p>
    <w:p>
      <w:pPr>
        <w:ind w:left="780"/>
      </w:pPr>
      <w:r>
        <w:t xml:space="preserve">c) des Veräußerungspreises oder des gemeinen Werts im Sinne des § 17 Absatz 2. 2Satz 1 ist in den Fällen des § 17 Absatz 4 entsprechend anzuwenden,</w:t>
      </w:r>
    </w:p>
    <w:p>
      <w:pPr>
        <w:ind w:left="780"/>
      </w:pPr>
      <w:r>
        <w:t xml:space="preserve">d) der Bezüge im Sinne des § 20 Absatz 1 Nummer 1 und der Einnahmen im Sinne des § 20 Absatz 1 Nummer 9. 2Dies gilt nur, soweit sie das Einkommen der leistenden Körperschaft nicht gemindert haben. 3Sofern die Bezüge in einem anderen Staat auf Grund einer vom deutschen Recht abweichenden steuerlichen Zurechnung einer anderen Person zugerechnet werden, gilt Satz 1 nur, soweit das Einkommen der anderen Person oder ihr nahestehender Personen nicht niedriger ist als bei einer dem deutschen Recht entsprechenden Zurechnung. 4Satz 1 Buchstabe d Satz 2 gilt nicht, soweit eine verdeckte Gewinnausschüttung das Einkommen einer dem Steuerpflichtigen nahe stehenden Person erhöht hat und § 32a des Körperschaftsteuergesetzes auf die Veranlagung dieser nahe stehenden Person keine Anwendung findet,</w:t>
      </w:r>
    </w:p>
    <w:p>
      <w:pPr>
        <w:ind w:left="780"/>
      </w:pPr>
      <w:r>
        <w:t xml:space="preserve">e) der Bezüge im Sinne des § 20 Absatz 1 Nummer 2,</w:t>
      </w:r>
    </w:p>
    <w:p>
      <w:pPr>
        <w:ind w:left="780"/>
      </w:pPr>
      <w:r>
        <w:t xml:space="preserve">f) der besonderen Entgelte oder Vorteile im Sinne des § 20 Absatz 3, die neben den in § 20 Absatz 1 Nummer 1 und Absatz 2 Satz 1 Nummer 2 Buchstabe a bezeichneten Einnahmen oder an deren Stelle gewährt werden,</w:t>
      </w:r>
    </w:p>
    <w:p>
      <w:pPr>
        <w:ind w:left="780"/>
      </w:pPr>
      <w:r>
        <w:t xml:space="preserve">g) des Gewinns aus der Veräußerung von Dividendenscheinen und sonstigen Ansprüchen im Sinne des § 20 Absatz 2 Satz 1 Nummer 2 Buchstabe a,</w:t>
      </w:r>
    </w:p>
    <w:p>
      <w:pPr>
        <w:ind w:left="780"/>
      </w:pPr>
      <w:r>
        <w:t xml:space="preserve">h) des Gewinns aus der Abtretung von Dividendenansprüchen oder sonstigen Ansprüchen im Sinne des § 20 Absatz 2 Satz 1 Nummer 2 Buchstabe a in Verbindung mit § 20 Absatz 2 Satz 2,</w:t>
      </w:r>
    </w:p>
    <w:p>
      <w:pPr>
        <w:ind w:left="780"/>
      </w:pPr>
      <w:r>
        <w:t xml:space="preserve">i) der Bezüge im Sinne des § 22 Nummer 1 Satz 2, soweit diese von einer nicht von der Körperschaftsteuer befreiten Körperschaft, Personenvereinigung oder Vermögensmasse stammen.</w:t>
      </w:r>
    </w:p>
    <w:p>
      <w:pPr>
        <w:ind w:left="420"/>
      </w:pPr>
      <w:r>
        <w:t xml:space="preserve">2Dies gilt für Satz 1 Buchstabe d bis h nur in Verbindung mit § 20 Absatz 8. 3Satz 1 Buchstabe a, b und d bis h ist nicht anzuwenden auf Anteile, die bei Kreditinstituten, Finanzdienstleistungsinstituten und Wertpapierinstituten dem Handelsbestand im Sinne des § 340e Absatz 3 des Handelsgesetzbuchs zuzuordnen sind; Gleiches gilt für Anteile, die bei Finanzunternehmen im Sinne des Kreditwesengesetzes, an denen Kreditinstitute, Finanzdienstleistungsinstitute oder Wertpapierinstitute unmittelbar oder mittelbar zu mehr als 50 Prozent beteiligt sind, zum Zeitpunkt des Zugangs zum Betriebsvermögen als Umlaufvermögen auszuweisen sind. 4Satz 1 ist nicht anzuwenden bei Anteilen an Unterstützungskassen;</w:t>
      </w:r>
    </w:p>
    <w:p>
      <w:pPr>
        <w:ind w:left="420"/>
      </w:pPr>
      <w:r>
        <w:t xml:space="preserve">40a. 40 Prozent der Vergütungen im Sinne des § 18 Absatz 1 Nummer 4;</w:t>
      </w:r>
    </w:p>
    <w:p>
      <w:pPr>
        <w:ind w:left="420"/>
      </w:pPr>
      <w:r>
        <w:t xml:space="preserve">41. (weggefallen)</w:t>
      </w:r>
    </w:p>
    <w:p>
      <w:pPr>
        <w:ind w:left="420"/>
      </w:pPr>
      <w:r>
        <w:t xml:space="preserve">42. die Zuwendungen, die auf Grund des Fulbright-Abkommens gezahlt werden;</w:t>
      </w:r>
    </w:p>
    <w:p>
      <w:pPr>
        <w:ind w:left="420"/>
      </w:pPr>
      <w:r>
        <w:t xml:space="preserve">43. der Ehrensold für Künstler sowie Zuwendungen aus Mitteln der Deutschen Künstlerhilfe, wenn es sich um Bezüge aus öffentlichen Mitteln handelt, die wegen der Bedürftigkeit des Künstlers gezahlt werden;</w:t>
      </w:r>
    </w:p>
    <w:p>
      <w:pPr>
        <w:ind w:left="420"/>
      </w:pPr>
      <w:r>
        <w:t xml:space="preserve">44. Stipendien, die aus öffentlichen Mitteln oder von zwischenstaatlichen oder überstaatlichen Einrichtungen, denen die Bundesrepublik Deutschland als Mitglied angehört, zur Förderung der Forschung oder zur Förderung der wissenschaftlichen oder künstlerischen Ausbildung oder Fortbildung gewährt werden. 2Das Gleiche gilt für Stipendien, die zu den in Satz 1 bezeichneten Zwecken von einer Einrichtung, die von einer Körperschaft des öffentlichen Rechts errichtet ist oder verwaltet wird, oder von einer Körperschaft, Personenvereinigung oder Vermögensmasse im Sinne des § 5 Absatz 1 Nummer 9 des Körperschaftsteuergesetzes gegeben werden. 3Voraussetzung für die Steuerfreiheit ist, dass</w:t>
      </w:r>
    </w:p>
    <w:p>
      <w:pPr>
        <w:ind w:left="780"/>
      </w:pPr>
      <w:r>
        <w:t xml:space="preserve">a) die Stipendien einen für die Erfüllung der Forschungsaufgabe oder für die Bestreitung des Lebensunterhalts und die Deckung des Ausbildungsbedarfs erforderlichen Betrag nicht übersteigen und nach den von dem Geber erlassenen Richtlinien vergeben werden,</w:t>
      </w:r>
    </w:p>
    <w:p>
      <w:pPr>
        <w:ind w:left="780"/>
      </w:pPr>
      <w:r>
        <w:t xml:space="preserve">b) der Empfänger im Zusammenhang mit dem Stipendium nicht zu einer bestimmten wissenschaftlichen oder künstlerischen Gegenleistung oder zu einer bestimmten Arbeitnehmertätigkeit verpflichtet ist;</w:t>
      </w:r>
    </w:p>
    <w:p>
      <w:pPr>
        <w:ind w:left="420"/>
      </w:pPr>
      <w:r>
        <w:t xml:space="preserve">45. die Vorteile des Arbeitnehmers aus der privaten Nutzung von betrieblichen Datenverarbeitungsgeräten und Telekommunikationsgeräten sowie deren Zubehör, aus zur privaten Nutzung überlassenen System- und Anwendungsprogrammen, die der Arbeitgeber auch in seinem Betrieb einsetzt, und aus den im Zusammenhang mit diesen Zuwendungen erbrachten Dienstleistungen. 2Satz 1 gilt entsprechend für Steuerpflichtige, denen die Vorteile im Rahmen einer Tätigkeit zugewendet werden, für die sie eine Aufwandsentschädigung im Sinne des § 3 Nummer 12 erhalten;</w:t>
      </w:r>
    </w:p>
    <w:p>
      <w:pPr>
        <w:ind w:left="420"/>
      </w:pPr>
      <w:r>
        <w:t xml:space="preserve">46. zusätzlich zum ohnehin geschuldeten Arbeitslohn vom Arbeitgeber gewährte Vorteile für das elektrische Aufladen eines Elektrofahrzeugs oder Hybridelektrofahrzeugs im Sinne des § 6 Absatz 1 Nummer 4 Satz 2 zweiter Halbsatz an einer ortsfesten betrieblichen Einrichtung des Arbeitgebers oder eines verbundenen Unternehmens (§ 15 des Aktiengesetzes) und für die zur privaten Nutzung überlassene betriebliche Ladevorrichtung;</w:t>
      </w:r>
    </w:p>
    <w:p>
      <w:pPr>
        <w:ind w:left="420"/>
      </w:pPr>
      <w:r>
        <w:t xml:space="preserve">47. Leistungen nach § 14a Absatz 4 und § 14b des Arbeitsplatzschutzgesetzes;</w:t>
      </w:r>
    </w:p>
    <w:p>
      <w:pPr>
        <w:ind w:left="420"/>
      </w:pPr>
      <w:r>
        <w:t xml:space="preserve">48. Leistungen nach dem Unterhaltssicherungsgesetz mit Ausnahme der Leistungen nach § 6 des Unterhaltssicherungsgesetzes;</w:t>
      </w:r>
    </w:p>
    <w:p>
      <w:pPr>
        <w:ind w:left="420"/>
      </w:pPr>
      <w:r>
        <w:t xml:space="preserve">49. (weggefallen)</w:t>
      </w:r>
    </w:p>
    <w:p>
      <w:pPr>
        <w:ind w:left="420"/>
      </w:pPr>
      <w:r>
        <w:t xml:space="preserve">50. die Beträge, die der Arbeitnehmer vom Arbeitgeber erhält, um sie für ihn auszugeben (durchlaufende Gelder), und die Beträge, durch die Auslagen des Arbeitnehmers für den Arbeitgeber ersetzt werden (Auslagenersatz);</w:t>
      </w:r>
    </w:p>
    <w:p>
      <w:pPr>
        <w:ind w:left="420"/>
      </w:pPr>
      <w:r>
        <w:t xml:space="preserve">51. Trinkgelder, die anlässlich einer Arbeitsleistung dem Arbeitnehmer von Dritten freiwillig und ohne dass ein Rechtsanspruch auf sie besteht, zusätzlich zu dem Betrag gegeben werden, der für diese Arbeitsleistung zu zahlen ist;</w:t>
      </w:r>
    </w:p>
    <w:p>
      <w:pPr>
        <w:ind w:left="420"/>
      </w:pPr>
      <w:r>
        <w:t xml:space="preserve">52. (weggefallen)</w:t>
      </w:r>
    </w:p>
    <w:p>
      <w:pPr>
        <w:ind w:left="420"/>
      </w:pPr>
      <w:r>
        <w:t xml:space="preserve">53. die Übertragung von Wertguthaben nach § 7f Absatz 1 Satz 1 Nummer 2 des Vierten Buches Sozialgesetzbuch auf die Deutsche Rentenversicherung Bund. 2Die Leistungen aus dem Wertguthaben durch die Deutsche Rentenversicherung Bund gehören zu den Einkünften aus nichtselbständiger Arbeit im Sinne des § 19. 3Von ihnen ist Lohnsteuer einzubehalten;</w:t>
      </w:r>
    </w:p>
    <w:p>
      <w:pPr>
        <w:ind w:left="420"/>
      </w:pPr>
      <w:r>
        <w:t xml:space="preserve">54. Zinsen aus Entschädigungsansprüchen für deutsche Auslandsbonds im Sinne der §§ 52 bis 54 des Bereinigungsgesetzes für deutsche Auslandsbonds in der im Bundesgesetzblatt Teil III, Gliederungsnummer 4139-2, veröffentlichten bereinigten Fassung, soweit sich die Entschädigungsansprüche gegen den Bund oder die Länder richten. 2Das Gleiche gilt für die Zinsen aus Schuldverschreibungen und Schuldbuchforderungen, die nach den §§ 9, 10 und 14 des Gesetzes zur näheren Regelung der Entschädigungsansprüche für Auslandsbonds in der im Bundesgesetzblatt Teil III, Gliederungsnummer 4139-3, veröffentlichten bereinigten Fassung vom Bund oder von den Ländern für Entschädigungsansprüche erteilt oder eingetragen werden;</w:t>
      </w:r>
    </w:p>
    <w:p>
      <w:pPr>
        <w:ind w:left="420"/>
      </w:pPr>
      <w:r>
        <w:t xml:space="preserve">55. der in den Fällen des § 4 Absatz 2 Nummer 2 und Absatz 3 des Betriebsrentengesetzes vom 19. Dezember 1974 (BGBl. I S. 3610), das zuletzt durch Artikel 8 des Gesetzes vom 5. Juli 2004 (BGBl. I S. 1427) geändert worden ist, in der jeweils geltenden Fassung geleistete Übertragungswert nach § 4 Absatz 5 des Betriebsrentengesetzes, wenn die betriebliche Altersversorgung beim ehemaligen und neuen Arbeitgeber über einen Pensionsfonds, eine Pensionskasse oder ein Unternehmen der Lebensversicherung durchgeführt wird; dies gilt auch, wenn eine Versorgungsanwartschaft aus einer betrieblichen Altersversorgung auf Grund vertraglicher Vereinbarung ohne Fristerfordernis unverfallbar ist. 2Satz 1 gilt auch, wenn der Übertragungswert vom ehemaligen Arbeitgeber oder von einer Unterstützungskasse an den neuen Arbeitgeber oder eine andere Unterstützungskasse geleistet wird. 3Die Leistungen des neuen Arbeitgebers, der Unterstützungskasse, des Pensionsfonds, der Pensionskasse oder des Unternehmens der Lebensversicherung auf Grund des Betrags nach Satz 1 und 2 gehören zu den Einkünften, zu denen die Leistungen gehören würden, wenn die Übertragung nach § 4 Absatz 2 Nummer 2 und Absatz 3 des Betriebsrentengesetzes nicht stattgefunden hätte;</w:t>
      </w:r>
    </w:p>
    <w:p>
      <w:pPr>
        <w:ind w:left="420"/>
      </w:pPr>
      <w:r>
        <w:t xml:space="preserve">55a. die nach § 10 des Versorgungsausgleichsgesetzes vom 3. April 2009 (BGBl. I S. 700) in der jeweils geltenden Fassung (interne Teilung) durchgeführte Übertragung von Anrechten für die ausgleichsberechtigte Person zu Lasten von Anrechten der ausgleichspflichtigen Person. 2Die Leistungen aus diesen Anrechten gehören bei der ausgleichsberechtigten Person zu den Einkünften, zu denen die Leistungen bei der ausgleichspflichtigen Person gehören würden, wenn die interne Teilung nicht stattgefunden hätte;</w:t>
      </w:r>
    </w:p>
    <w:p>
      <w:pPr>
        <w:ind w:left="420"/>
      </w:pPr>
      <w:r>
        <w:t xml:space="preserve">55b. der nach § 14 des Versorgungsausgleichsgesetzes (externe Teilung) geleistete Ausgleichswert zur Begründung von Anrechten für die ausgleichsberechtigte Person zu Lasten von Anrechten der ausgleichspflichtigen Person, soweit Leistungen aus diesen Anrechten zu steuerpflichtigen Einkünften nach den §§ 19, 20 und 22 führen würden. 2Satz 1 gilt nicht, soweit Leistungen, die auf dem begründeten Anrecht beruhen, bei der ausgleichsberechtigten Person zu Einkünften nach § 20 Absatz 1 Nummer 6 oder § 22 Nummer 1 Satz 3 Buchstabe a Doppelbuchstabe bb führen würden. 3Der Versorgungsträger der ausgleichspflichtigen Person hat den Versorgungsträger der ausgleichsberechtigten Person über die für die Besteuerung der Leistungen erforderlichen Grundlagen zu informieren. 4Dies gilt nicht, wenn der Versorgungsträger der ausgleichsberechtigten Person die Grundlagen bereits kennt oder aus den bei ihm vorhandenen Daten feststellen kann und dieser Umstand dem Versorgungsträger der ausgleichspflichtigen Person mitgeteilt worden ist;</w:t>
      </w:r>
    </w:p>
    <w:p>
      <w:pPr>
        <w:ind w:left="420"/>
      </w:pPr>
      <w:r>
        <w:t xml:space="preserve">55c. Übertragungen von Altersvorsorgevermögen im Sinne des § 92 auf einen anderen auf den Namen des Steuerpflichtigen lautenden Altersvorsorgevertrag (§ 1 Absatz 1 Satz 1 Nummer 10 Buchstabe b des Altersvorsorgeverträge-Zertifizierungsgesetzes), soweit die Leistungen zu steuerpflichtigen Einkünften nach § 22 Nummer 5 führen würden. 2 Dies gilt entsprechend</w:t>
      </w:r>
    </w:p>
    <w:p>
      <w:pPr>
        <w:ind w:left="780"/>
      </w:pPr>
      <w:r>
        <w:t xml:space="preserve">a) wenn Anwartschaften aus einer betrieblichen Altersversorgung, die über einen Pensionsfonds, eine Pensionskasse oder ein Unternehmen der Lebensversicherung (Direktversicherung) durchgeführt wird, lediglich auf einen anderen Träger einer betrieblichen Altersversorgung in Form eines Pensionsfonds, einer Pensionskasse oder eines Unternehmens der Lebensversicherung (Direktversicherung) übertragen werden, soweit keine Zahlungen unmittelbar an den Arbeitnehmer erfolgen,</w:t>
      </w:r>
    </w:p>
    <w:p>
      <w:pPr>
        <w:ind w:left="780"/>
      </w:pPr>
      <w:r>
        <w:t xml:space="preserve">b) wenn Anwartschaften der betrieblichen Altersversorgung abgefunden werden, soweit das Altersvorsorgevermögen zugunsten eines auf den Namen des Steuerpflichtigen lautenden Altersvorsorgevertrages geleistet wird, und in den Fällen des § 3 Absatz 2a des Betriebsrentengesetzes,</w:t>
      </w:r>
    </w:p>
    <w:p>
      <w:pPr>
        <w:ind w:left="780"/>
      </w:pPr>
      <w:r>
        <w:t xml:space="preserve">c) wenn im Fall des Todes des Steuerpflichtigen das Altersvorsorgevermögen auf einen auf den Namen des Ehegatten lautenden Altersvorsorgevertrag übertragen wird, wenn die Ehegatten im Zeitpunkt des Todes des Zulageberechtigten nicht dauernd getrennt gelebt haben (§ 26 Absatz 1) und ihren Wohnsitz oder gewöhnlichen Aufenthalt in einem Mitgliedstaat der Europäischen Union oder einem Staat hatten, auf den das Abkommen über den Europäischen Wirtschaftsraum anwendbar ist; dies gilt auch, wenn die Ehegatten ihren vor dem Zeitpunkt, ab dem das Vereinigte Königreich Großbritannien und Nordirland nicht mehr Mitgliedstaat der Europäischen Union ist und auch nicht wie ein solcher zu behandeln ist, begründeten Wohnsitz oder gewöhnlichen Aufenthalt im Vereinigten Königreich Großbritannien und Nordirland hatten und der Vertrag vor dem 23. Juni 2016 abgeschlossen worden ist;</w:t>
      </w:r>
    </w:p>
    <w:p>
      <w:pPr>
        <w:ind w:left="420"/>
      </w:pPr>
      <w:r>
        <w:t xml:space="preserve">55d. Übertragungen von Anrechten aus einem nach § 5a Altersvorsorgeverträge-Zertifizierungsgesetz zertifizierten Vertrag auf einen anderen auf den Namen des Steuerpflichtigen lautenden nach § 5a Altersvorsorgeverträge-Zertifizierungsgesetz zertifizierten Vertrag;</w:t>
      </w:r>
    </w:p>
    <w:p>
      <w:pPr>
        <w:ind w:left="420"/>
      </w:pPr>
      <w:r>
        <w:t xml:space="preserve">55e. die auf Grund eines Abkommens mit einer zwischen- oder überstaatlichen Einrichtung übertragenen Werte von Anrechten auf Altersversorgung, soweit diese zur Begründung von Anrechten auf Altersversorgung bei einer zwischen- oder überstaatlichen Einrichtung dienen. 2Die Leistungen auf Grund des Betrags nach Satz 1 gehören zu den Einkünften, zu denen die Leistungen gehören, die die übernehmende Versorgungseinrichtung im Übrigen erbringt;</w:t>
      </w:r>
    </w:p>
    <w:p>
      <w:pPr>
        <w:ind w:left="420"/>
      </w:pPr>
      <w:r>
        <w:t xml:space="preserve">56. Zuwendungen des Arbeitgebers nach § 19 Absatz 1 Satz 1 Nummer 3 Satz 1 aus dem ersten Dienstverhältnis an eine Pensionskasse zum Aufbau einer nicht kapitalgedeckten betrieblichen Altersversorgung, bei der eine Auszahlung der zugesagten Alters-, Invaliditäts- oder Hinterbliebenenversorgung entsprechend § 82 Absatz 2 Satz 2 vorgesehen ist, soweit diese Zuwendungen im Kalenderjahr 2 Prozent der Beitragsbemessungsgrenze in der allgemeinen Rentenversicherung nicht übersteigen. 2Der in Satz 1 genannte Höchstbetrag erhöht sich ab 1. Januar 2020 auf 3 Prozent und ab 1. Januar 2025 auf 4 Prozent der Beitragsbemessungsgrenze in der allgemeinen Rentenversicherung. 3Die Beträge nach den Sätzen 1 und 2 sind jeweils um die nach § 3 Nummer 63 Satz 1, 3 oder Satz 4 steuerfreien Beträge zu mindern;</w:t>
      </w:r>
    </w:p>
    <w:p>
      <w:pPr>
        <w:ind w:left="420"/>
      </w:pPr>
      <w:r>
        <w:t xml:space="preserve">57. die Beträge, die die Künstlersozialkasse zugunsten des nach dem Künstlersozialversicherungsgesetz Versicherten aus dem Aufkommen von Künstlersozialabgabe und Bundeszuschuss an einen Träger der Sozialversicherung oder an den Versicherten zahlt;</w:t>
      </w:r>
    </w:p>
    <w:p>
      <w:pPr>
        <w:ind w:left="420"/>
      </w:pPr>
      <w:r>
        <w:t xml:space="preserve">58. das Wohngeld nach dem Wohngeldgesetz, die sonstigen Leistungen aus öffentlichen Haushalten oder Zweckvermögen zur Senkung der Miete oder Belastung im Sinne des § 11 Absatz 2 Nummer 4 des Wohngeldgesetzes sowie öffentliche Zuschüsse zur Deckung laufender Aufwendungen und Zinsvorteile bei Darlehen, die aus öffentlichen Haushalten gewährt werden, für eine zu eigenen Wohnzwecken genutzte Wohnung im eigenen Haus oder eine zu eigenen Wohnzwecken genutzte Eigentumswohnung, soweit die Zuschüsse und Zinsvorteile die Vorteile aus einer entsprechenden Förderung mit öffentlichen Mitteln nach dem Zweiten Wohnungsbaugesetz, dem Wohnraumförderungsgesetz oder einem Landesgesetz zur Wohnraumförderung nicht überschreiten, der Zuschuss für die Wohneigentumsbildung in innerstädtischen Altbauquartieren nach den Regelungen zum Stadtumbau Ost in den Verwaltungsvereinbarungen über die Gewährung von Finanzhilfen des Bundes an die Länder nach Artikel 104a Absatz 4 des Grundgesetzes zur Förderung städtebaulicher Maßnahmen;</w:t>
      </w:r>
    </w:p>
    <w:p>
      <w:pPr>
        <w:ind w:left="420"/>
      </w:pPr>
      <w:r>
        <w:t xml:space="preserve">59. die Zusatzförderung nach § 88e des Zweiten Wohnungsbaugesetzes und nach § 51f des Wohnungsbaugesetzes für das Saarland und Geldleistungen, die ein Mieter zum Zwecke der Wohnkostenentlastung nach dem Wohnraumförderungsgesetz oder einem Landesgesetz zur Wohnraumförderung erhält, soweit die Einkünfte dem Mieter zuzurechnen sind, und die Vorteile aus einer mietweisen Wohnungsüberlassung im Zusammenhang mit einem Arbeitsverhältnis, soweit sie die Vorteile aus einer entsprechenden Förderung nach dem Zweiten Wohnungsbaugesetz, nach dem Wohnraumförderungsgesetz oder einem Landesgesetz zur Wohnraumförderung nicht überschreiten;</w:t>
      </w:r>
    </w:p>
    <w:p>
      <w:pPr>
        <w:ind w:left="420"/>
      </w:pPr>
      <w:r>
        <w:t xml:space="preserve">60. das Anpassungsgeld für Arbeitnehmer der Braunkohlekraftwerke und -tagebaue sowie Steinkohlekraftwerke, die aus Anlass einer Stilllegungsmaßnahme ihren Arbeitsplatz verloren haben;</w:t>
      </w:r>
    </w:p>
    <w:p>
      <w:pPr>
        <w:ind w:left="420"/>
      </w:pPr>
      <w:r>
        <w:t xml:space="preserve">61. Leistungen nach § 4 Absatz 1 Nummer 2, § 7 Absatz 3, §§ 9, 10 Absatz 1, §§ 13, 15 des Entwicklungshelfer-Gesetzes;</w:t>
      </w:r>
    </w:p>
    <w:p>
      <w:pPr>
        <w:ind w:left="420"/>
      </w:pPr>
      <w:r>
        <w:t xml:space="preserve">62. Ausgaben des Arbeitgebers für die Zukunftssicherung des Arbeitnehmers, soweit der Arbeitgeber dazu nach sozialversicherungsrechtlichen oder anderen gesetzlichen Vorschriften oder nach einer auf gesetzlicher Ermächtigung beruhenden Bestimmung verpflichtet ist, und es sich nicht um Zuwendungen oder Beiträge des Arbeitgebers nach den Nummern 56, 63 und 63a handelt. 2Den Ausgaben des Arbeitgebers für die Zukunftssicherung, die auf Grund gesetzlicher Verpflichtung geleistet werden, werden gleichgestellt Zuschüsse des Arbeitgebers zu den Aufwendungen des Arbeitnehmers</w:t>
      </w:r>
    </w:p>
    <w:p>
      <w:pPr>
        <w:ind w:left="780"/>
      </w:pPr>
      <w:r>
        <w:t xml:space="preserve">a) für eine Lebensversicherung,</w:t>
      </w:r>
    </w:p>
    <w:p>
      <w:pPr>
        <w:ind w:left="780"/>
      </w:pPr>
      <w:r>
        <w:t xml:space="preserve">b) für die freiwillige Versicherung in der gesetzlichen Rentenversicherung,</w:t>
      </w:r>
    </w:p>
    <w:p>
      <w:pPr>
        <w:ind w:left="780"/>
      </w:pPr>
      <w:r>
        <w:t xml:space="preserve">c) für eine öffentlich-rechtliche Versicherungs- oder Versorgungseinrichtung seiner Berufsgruppe,</w:t>
      </w:r>
    </w:p>
    <w:p>
      <w:pPr>
        <w:ind w:left="420"/>
      </w:pPr>
      <w:r>
        <w:t xml:space="preserve">wenn der Arbeitnehmer von der Versicherungspflicht in der gesetzlichen Rentenversicherung befreit worden ist. 3Die Zuschüsse sind nur insoweit steuerfrei, als sie insgesamt bei Befreiung von der Versicherungspflicht in der allgemeinen Rentenversicherung die Hälfte und bei Befreiung von der Versicherungspflicht in der knappschaftlichen Rentenversicherung zwei Drittel der Gesamtaufwendungen des Arbeitnehmers nicht übersteigen und nicht höher sind als der Betrag, der als Arbeitgeberanteil bei Versicherungspflicht in der allgemeinen Rentenversicherung oder in der knappschaftlichen Rentenversicherung zu zahlen wäre;</w:t>
      </w:r>
    </w:p>
    <w:p>
      <w:pPr>
        <w:ind w:left="420"/>
      </w:pPr>
      <w:r>
        <w:t xml:space="preserve">63. Beiträge des Arbeitgebers aus dem ersten Dienstverhältnis an einen Pensionsfonds, eine Pensionskasse oder für eine Direktversicherung zum Aufbau einer kapitalgedeckten betrieblichen Altersversorgung, bei der eine Auszahlung der zugesagten Alters-, Invaliditäts- oder Hinterbliebenenversorgungsleistungen entsprechend § 82 Absatz 2 Satz 2 vorgesehen ist, soweit die Beiträge im Kalenderjahr 8 Prozent der Beitragsbemessungsgrenze in der allgemeinen Rentenversicherung nicht übersteigen. 2Dies gilt nicht, soweit der Arbeitnehmer nach § 1a Absatz 3 des Betriebsrentengesetzes verlangt hat, dass die Voraussetzungen für eine Förderung nach § 10a oder Abschnitt XI erfüllt werden. 3Aus Anlass der Beendigung des Dienstverhältnisses geleistete Beiträge im Sinne des Satzes 1 sind steuerfrei, soweit sie 4 Prozent der Beitragsbemessungsgrenze in der allgemeinen Rentenversicherung, vervielfältigt mit der Anzahl der Kalenderjahre, in denen das Dienstverhältnis des Arbeitnehmers zu dem Arbeitgeber bestanden hat, höchstens jedoch zehn Kalenderjahre, nicht übersteigen. 4Beiträge im Sinne des Satzes 1, die für Kalenderjahre nachgezahlt werden, in denen das erste Dienstverhältnis ruhte und vom Arbeitgeber im Inland kein steuerpflichtiger Arbeitslohn bezogen wurde, sind steuerfrei, soweit sie 8 Prozent der Beitragsbemessungsgrenze in der allgemeinen Rentenversicherung, vervielfältigt mit der Anzahl dieser Kalenderjahre, höchstens jedoch zehn Kalenderjahre, nicht übersteigen;</w:t>
      </w:r>
    </w:p>
    <w:p>
      <w:pPr>
        <w:ind w:left="420"/>
      </w:pPr>
      <w:r>
        <w:t xml:space="preserve">63a. Sicherungsbeiträge des Arbeitgebers nach § 23 Absatz 1 des Betriebsrentengesetzes, soweit sie nicht unmittelbar dem einzelnen Arbeitnehmer gutgeschrieben oder zugerechnet werden;</w:t>
      </w:r>
    </w:p>
    <w:p>
      <w:pPr>
        <w:ind w:left="420"/>
      </w:pPr>
      <w:r>
        <w:t xml:space="preserve">64. bei Arbeitnehmern, die zu einer inländischen juristischen Person des öffentlichen Rechts in einem Dienstverhältnis stehen und dafür Arbeitslohn aus einer inländischen öffentlichen Kasse beziehen, die Bezüge für eine Tätigkeit im Ausland insoweit, als sie den Arbeitslohn übersteigen, der dem Arbeitnehmer bei einer gleichwertigen Tätigkeit am Ort der zahlenden öffentlichen Kasse zustehen würde. 2Satz 1 gilt auch, wenn das Dienstverhältnis zu einer anderen Person besteht, die den Arbeitslohn entsprechend den im Sinne des Satzes 1 geltenden Vorschriften ermittelt, der Arbeitslohn aus einer öffentlichen Kasse gezahlt wird und ganz oder im Wesentlichen aus öffentlichen Mitteln aufgebracht wird. 3Bei anderen für einen begrenzten Zeitraum in das Ausland entsandten Arbeitnehmern, die dort einen Wohnsitz oder gewöhnlichen Aufenthalt haben, ist der ihnen von einem inländischen Arbeitgeber gewährte Kaufkraftausgleich steuerfrei, soweit er den für vergleichbare Auslandsdienstbezüge nach § 55 des Bundesbesoldungsgesetzes zulässigen Betrag nicht übersteigt;</w:t>
      </w:r>
    </w:p>
    <w:p>
      <w:pPr>
        <w:ind w:left="780"/>
      </w:pPr>
      <w:r>
        <w:t xml:space="preserve">a) Beiträge des Trägers der Insolvenzsicherung (§ 14 des Betriebsrentengesetzes) zugunsten eines Versorgungsberechtigten und seiner Hinterbliebenen an ein Unternehmen der Lebensversicherung zur Ablösung von Verpflichtungen, die der Träger der Insolvenzsicherung im Sicherungsfall gegenüber dem Versorgungsberechtigten und seinen Hinterbliebenen hat,</w:t>
      </w:r>
    </w:p>
    <w:p>
      <w:pPr>
        <w:ind w:left="780"/>
      </w:pPr>
      <w:r>
        <w:t xml:space="preserve">b) Leistungen zur Übernahme von Versorgungsleistungen oder unverfallbaren Versorgungsanwartschaften durch eine Pensionskasse oder ein Unternehmen der Lebensversicherung in den in § 4 Absatz 4 des Betriebsrentengesetzes bezeichneten Fällen,</w:t>
      </w:r>
    </w:p>
    <w:p>
      <w:pPr>
        <w:ind w:left="780"/>
      </w:pPr>
      <w:r>
        <w:t xml:space="preserve">c) der Erwerb von Ansprüchen durch den Arbeitnehmer gegenüber einem Dritten im Fall der Eröffnung des Insolvenzverfahrens oder in den Fällen des § 7 Absatz 1 Satz 4 des Betriebsrentengesetzes, soweit der Dritte neben dem Arbeitgeber für die Erfüllung von Ansprüchen auf Grund bestehender Versorgungsverpflichtungen oder Versorgungsanwartschaften gegenüber dem Arbeitnehmer und dessen Hinterbliebenen einsteht; dies gilt entsprechend, wenn der Dritte für Wertguthaben aus einer Vereinbarung über die Altersteilzeit nach dem Altersteilzeitgesetz vom 23. Juli 1996 (BGBl. I S. 1078), zuletzt geändert durch Artikel 234 der Verordnung vom 31. Oktober 2006 (BGBl. I S. 2407), in der jeweils geltenden Fassung oder auf Grund von Wertguthaben aus einem Arbeitszeitkonto in den im ersten Halbsatz genannten Fällen für den Arbeitgeber einsteht und</w:t>
      </w:r>
    </w:p>
    <w:p>
      <w:pPr>
        <w:ind w:left="780"/>
      </w:pPr>
      <w:r>
        <w:t xml:space="preserve">d) der Erwerb von Ansprüchen durch den Arbeitnehmer im Zusammenhang mit dem Eintritt in die Versicherung nach § 8 Absatz 2 des Betriebsrentengesetzes.</w:t>
      </w:r>
    </w:p>
    <w:p>
      <w:pPr>
        <w:ind w:left="420"/>
      </w:pPr>
      <w:r>
        <w:t xml:space="preserve">2In den Fällen nach Buchstabe a, b und c gehören die Leistungen der Pensionskasse, des Unternehmens der Lebensversicherung oder des Dritten zu den Einkünften, zu denen jene Leistungen gehören würden, die ohne Eintritt eines Falles nach Buchstabe a, b und c zu erbringen wären. 3Soweit sie zu den Einkünften aus nichtselbständiger Arbeit im Sinne des § 19 gehören, ist von ihnen Lohnsteuer einzubehalten. 4Für die Erhebung der Lohnsteuer gelten die Pensionskasse, das Unternehmen der Lebensversicherung oder der Dritte als Arbeitgeber und der Leistungsempfänger als Arbeitnehmer. 5Im Fall des Buchstaben d gehören die Versorgungsleistungen des Unternehmens der Lebensversicherung oder der Pensionskasse, soweit sie auf Beiträgen beruhen, die bis zum Eintritt des Arbeitnehmers in die Versicherung geleistet wurden, zu den sonstigen Einkünften im Sinne des § 22 Nummer 5 Satz 1; soweit der Arbeitnehmer in den Fällen des § 8 Absatz 2 des Betriebsrentengesetzes die Versicherung mit eigenen Beiträgen fortgesetzt hat, sind die auf diesen Beiträgen beruhenden Versorgungsleistungen sonstige Einkünfte im Sinne des § 22 Nummer 5 Satz 1 oder Satz 2;</w:t>
      </w:r>
    </w:p>
    <w:p>
      <w:pPr>
        <w:ind w:left="420"/>
      </w:pPr>
      <w:r>
        <w:t xml:space="preserve">66. Leistungen eines Arbeitgebers oder einer Unterstützungskasse an einen Pensionsfonds zur Übernahme bestehender Versorgungsverpflichtungen oder Versorgungsanwartschaften durch den Pensionsfonds, wenn ein Antrag nach § 4d Absatz 3 oder § 4e Absatz 3 gestellt worden ist;</w:t>
      </w:r>
    </w:p>
    <w:p>
      <w:pPr>
        <w:ind w:left="780"/>
      </w:pPr>
      <w:r>
        <w:t xml:space="preserve">a) das Erziehungsgeld nach dem Bundeserziehungsgeldgesetz und vergleichbare Leistungen der Länder,</w:t>
      </w:r>
    </w:p>
    <w:p>
      <w:pPr>
        <w:ind w:left="780"/>
      </w:pPr>
      <w:r>
        <w:t xml:space="preserve">b) das Elterngeld nach dem Bundeselterngeld- und Elternzeitgesetz und vergleichbare Leistungen der Länder,</w:t>
      </w:r>
    </w:p>
    <w:p>
      <w:pPr>
        <w:ind w:left="780"/>
      </w:pPr>
      <w:r>
        <w:t xml:space="preserve">c) Leistungen für Kindererziehung an Mütter der Geburtsjahrgänge vor 1921 nach den §§ 294 bis 299 des Sechsten Buches Sozialgesetzbuch sowie</w:t>
      </w:r>
    </w:p>
    <w:p>
      <w:pPr>
        <w:ind w:left="780"/>
      </w:pPr>
      <w:r>
        <w:t xml:space="preserve">d) Zuschläge, die nach den §§ 50a bis 50e des Beamtenversorgungsgesetzes oder nach den §§ 96 bis 100 des Soldatenversorgungsgesetzes oder nach vergleichbaren Regelungen der Länder für ein vor dem 1. Januar 2015 geborenes Kind oder für eine vor dem 1. Januar 2015 begonnene Zeit der Pflege einer pflegebedürftigen Person zu gewähren sind; im Falle des Zusammentreffens von Zeiten für mehrere Kinder nach § 50b des Beamtenversorgungsgesetzes oder § 97 des Soldatenversorgungsgesetzes oder nach vergleichbaren Regelungen der Länder gilt dies, wenn eines der Kinder vor dem 1. Januar 2015 geboren ist;</w:t>
      </w:r>
    </w:p>
    <w:p>
      <w:pPr>
        <w:ind w:left="420"/>
      </w:pPr>
      <w:r>
        <w:t xml:space="preserve">68. die Hilfen nach dem Gesetz über die Hilfe für durch Anti-D-Immunprophylaxe mit dem Hepatitis-C-Virus infizierte Personen vom 2. August 2000 (BGBl. I S. 1270);</w:t>
      </w:r>
    </w:p>
    <w:p>
      <w:pPr>
        <w:ind w:left="420"/>
      </w:pPr>
      <w:r>
        <w:t xml:space="preserve">69. die von der Stiftung „Humanitäre Hilfe für durch Blutprodukte HIV-infizierte Personen“ nach dem HIV-Hilfegesetz vom 24. Juli 1995 (BGBl. I S. 972) gewährten Leistungen;</w:t>
      </w:r>
    </w:p>
    <w:p>
      <w:pPr>
        <w:ind w:left="420"/>
      </w:pPr>
      <w:r>
        <w:t xml:space="preserve">70. (weggefallen)</w:t>
      </w:r>
    </w:p>
    <w:p>
      <w:pPr>
        <w:ind w:left="420"/>
      </w:pPr>
      <w:r>
        <w:t xml:space="preserve">71. der aus einer öffentlichen Kasse gezahlte Zuschuss</w:t>
      </w:r>
    </w:p>
    <w:p>
      <w:pPr>
        <w:ind w:left="780"/>
      </w:pPr>
      <w:r>
        <w:t xml:space="preserve">a) für den Erwerb eines Anteils an einer Kapitalgesellschaft oder einer eingetragenen Genossenschaft in Höhe von bis zu 25 Prozent der Anschaffungskosten, höchstens jedoch 100 000 Euro. 2Voraussetzung ist, dass</w:t>
      </w:r>
    </w:p>
    <w:p>
      <w:pPr>
        <w:ind w:left="1140"/>
      </w:pPr>
      <w:r>
        <w:t xml:space="preserve">aa) der Anteil an der Kapitalgesellschaft oder der eingetragenen Genossenschaft länger als drei Jahre gehalten wird,</w:t>
      </w:r>
    </w:p>
    <w:p>
      <w:pPr>
        <w:ind w:left="1140"/>
      </w:pPr>
      <w:r>
        <w:t xml:space="preserve">bb) die Kapitalgesellschaft oder die eingetragene Genossenschaft, deren Anteil erworben wird,</w:t>
      </w:r>
    </w:p>
    <w:p>
      <w:pPr>
        <w:ind w:left="1500"/>
      </w:pPr>
      <w:r>
        <w:t xml:space="preserve">aaa) nicht älter ist als sieben Jahre, wobei das Datum der Eintragung der Gesellschaft in das Handelsregister oder in das Genossenschaftsregister maßgeblich ist,</w:t>
      </w:r>
    </w:p>
    <w:p>
      <w:pPr>
        <w:ind w:left="1500"/>
      </w:pPr>
      <w:r>
        <w:t xml:space="preserve">bbb) weniger als 50 Mitarbeiter (Vollzeitäquivalente) hat,</w:t>
      </w:r>
    </w:p>
    <w:p>
      <w:pPr>
        <w:ind w:left="1500"/>
      </w:pPr>
      <w:r>
        <w:t xml:space="preserve">ccc) einen Jahresumsatz oder eine Jahresbilanzsumme von höchstens 10 Millionen Euro hat und</w:t>
      </w:r>
    </w:p>
    <w:p>
      <w:pPr>
        <w:ind w:left="1500"/>
      </w:pPr>
      <w:r>
        <w:t xml:space="preserve">ddd) nicht an einem regulierten Markt notiert ist und keine solche Notierung vorbereitet,</w:t>
      </w:r>
    </w:p>
    <w:p>
      <w:pPr>
        <w:ind w:left="1140"/>
      </w:pPr>
      <w:r>
        <w:t xml:space="preserve">cc) der Zuschussempfänger das 18. Lebensjahr vollendet hat oder eine GmbH oder Unternehmergesellschaft ist, bei der mindestens ein Gesellschafter das 18. Lebensjahr vollendet hat und</w:t>
      </w:r>
    </w:p>
    <w:p>
      <w:pPr>
        <w:ind w:left="1140"/>
      </w:pPr>
      <w:r>
        <w:t xml:space="preserve">dd) für den Erwerb des Anteils kein Fremdkapital eingesetzt wird. 2Wird der Anteil von einer GmbH oder Unternehmergesellschaft im Sinne von Doppelbuchstabe cc erworben, gehören auch solche Darlehen zum Fremdkapital, die der GmbH oder Unternehmergesellschaft von ihren Anteilseignern gewährt werden und die von der GmbH oder Unternehmergesellschaft zum Erwerb des Anteils eingesetzt werden.</w:t>
      </w:r>
    </w:p>
    <w:p>
      <w:pPr>
        <w:ind w:left="780"/>
      </w:pPr>
      <w:r>
        <w:t xml:space="preserve">b) anlässlich der Veräußerung eines Anteils an einer Kapitalgesellschaft oder an einer eingetragenen Genossenschaft im Sinne von Buchstabe a in Höhe von 25 Prozent des Veräußerungsgewinns, wenn</w:t>
      </w:r>
    </w:p>
    <w:p>
      <w:pPr>
        <w:ind w:left="1140"/>
      </w:pPr>
      <w:r>
        <w:t xml:space="preserve">aa) der Veräußerer eine natürliche Person ist,</w:t>
      </w:r>
    </w:p>
    <w:p>
      <w:pPr>
        <w:ind w:left="1140"/>
      </w:pPr>
      <w:r>
        <w:t xml:space="preserve">bb) bei Erwerb des veräußerten Anteils bereits ein Zuschuss im Sinne von Buchstabe a gezahlt und nicht zurückgefordert wurde,</w:t>
      </w:r>
    </w:p>
    <w:p>
      <w:pPr>
        <w:ind w:left="1140"/>
      </w:pPr>
      <w:r>
        <w:t xml:space="preserve">cc) der veräußerte Anteil frühestens drei Jahre (Mindesthaltedauer) und spätestens zehn Jahre (Höchsthaltedauer) nach Anteilserwerb veräußert wurde,</w:t>
      </w:r>
    </w:p>
    <w:p>
      <w:pPr>
        <w:ind w:left="1140"/>
      </w:pPr>
      <w:r>
        <w:t xml:space="preserve">dd) der Veräußerungsgewinn nach Satz 2 mindestens 2 000 Euro beträgt und</w:t>
      </w:r>
    </w:p>
    <w:p>
      <w:pPr>
        <w:ind w:left="1140"/>
      </w:pPr>
      <w:r>
        <w:t xml:space="preserve">ee) der Zuschuss auf 25 Prozent der Anschaffungskosten begrenzt ist.</w:t>
      </w:r>
    </w:p>
    <w:p>
      <w:pPr>
        <w:ind w:left="780"/>
      </w:pPr>
      <w:r>
        <w:t xml:space="preserve">2Veräußerungsgewinn im Sinne von Satz 1 ist der Betrag, um den der Veräußerungspreis die Anschaffungskosten einschließlich eines gezahlten Agios übersteigt. 3Erwerbsneben- und Veräußerungskosten sind nicht zu berücksichtigen;</w:t>
      </w:r>
    </w:p>
    <w:p>
      <w:pPr>
        <w:ind w:left="420"/>
      </w:pPr>
      <w:r>
        <w:t xml:space="preserve">72. die Einnahmen und Entnahmen im Zusammenhang mit dem Betrieb von auf, an oder in Gebäuden (einschließlich Nebengebäuden) vorhandenen Photovoltaikanlagen, wenn die installierte Bruttoleistung laut Marktstammdatenregister bis zu 30 Kilowatt (peak) je Wohn- oder Gewerbeeinheit und insgesamt höchstens 100 Kilowatt (peak) pro Steuerpflichtigem oder Mitunternehmerschaft beträgt. 2Werden Einkünfte nach § 2 Absatz 1 Satz 1 Nummer 2 erzielt und sind die aus dieser Tätigkeit erzielten Einnahmen insgesamt steuerfrei nach Satz 1, ist kein Gewinn zu ermitteln. 3In den Fällen des Satzes 2 ist § 15 Absatz 3 Nummer 1 nicht anzuwenden;</w:t>
      </w:r>
    </w:p>
    <w:p>
      <w:pPr>
        <w:ind w:left="420"/>
      </w:pPr>
      <w:r>
        <w:t xml:space="preserve">73. Prämienzahlungen der Stiftung Deutsche Sporthilfe sowie vergleichbarer gemeinnütziger Organisationen der Länder oder Leistungen unmittelbar aus Haushaltsmitteln der Länder, die für Platzierungen bei Olympischen oder Paralympischen Spielen gewährt werden.</w:t>
      </w:r>
    </w:p>
    <w:p>
      <w:r>
        <w:rPr>
          <w:color w:val="555555"/>
          <w:sz w:val="17"/>
        </w:rPr>
        <w:t xml:space="preserve">Zitiervorschlag: § 3 EStG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