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EStG — Private Veräußerungsgeschäfte</w:t>
      </w:r>
    </w:p>
    <w:p>
      <w:r>
        <w:rPr>
          <w:color w:val="555555"/>
          <w:sz w:val="18"/>
        </w:rPr>
        <w:t xml:space="preserve">Einkommensteuergesetz</w:t>
      </w:r>
    </w:p>
    <w:p>
      <w:r>
        <w:rPr>
          <w:color w:val="555555"/>
          <w:sz w:val="18"/>
        </w:rPr>
        <w:t xml:space="preserve">Stand: 10.12.2024 (konsolidierte Textfassung, kein amtliches Inkrafttretensdatum)</w:t>
      </w:r>
    </w:p>
    <w:p>
      <w:r>
        <w:t xml:space="preserve">(1) 1Private Veräußerungsgeschäfte (§ 22 Nummer 2) sind</w:t>
      </w:r>
    </w:p>
    <w:p>
      <w:pPr>
        <w:ind w:left="420"/>
      </w:pPr>
      <w:r>
        <w:t xml:space="preserve">1. Veräußerungsgeschäfte bei Grundstücken und Rechten, die den Vorschriften des bürgerlichen Rechts über Grundstücke unterliegen (z. B. Erbbaurecht, Mineralgewinnungsrecht), bei denen der Zeitraum zwischen Anschaffung und Veräußerung nicht mehr als zehn Jahre beträgt. 2Gebäude und Außenanlagen sind einzubeziehen, soweit sie innerhalb dieses Zeitraums errichtet, ausgebaut oder erweitert werden; dies gilt entsprechend für Gebäudeteile, die selbständige unbewegliche Wirtschaftsgüter sind, sowie für Eigentumswohnungen und im Teileigentum stehende Räume. 3Ausgenommen sind Wirtschaftsgüter, die im Zeitraum zwischen Anschaffung oder Fertigstellung und Veräußerung ausschließlich zu eigenen Wohnzwecken oder im Jahr der Veräußerung und in den beiden vorangegangenen Jahren zu eigenen Wohnzwecken genutzt wurden;</w:t>
      </w:r>
    </w:p>
    <w:p>
      <w:pPr>
        <w:ind w:left="420"/>
      </w:pPr>
      <w:r>
        <w:t xml:space="preserve">2. Veräußerungsgeschäfte bei anderen Wirtschaftsgütern, bei denen der Zeitraum zwischen Anschaffung und Veräußerung nicht mehr als ein Jahr beträgt. 2Ausgenommen sind Veräußerungen von Gegenständen des täglichen Gebrauchs. 3Bei Anschaffung und Veräußerung mehrerer gleichartiger Fremdwährungsbeträge ist zu unterstellen, dass die zuerst angeschafften Beträge zuerst veräußert wurden. 4Bei Wirtschaftsgütern im Sinne von Satz 1, aus deren Nutzung als Einkunftsquelle zumindest in einem Kalenderjahr Einkünfte erzielt werden, erhöht sich der Zeitraum auf zehn Jahre;</w:t>
      </w:r>
    </w:p>
    <w:p>
      <w:pPr>
        <w:ind w:left="420"/>
      </w:pPr>
      <w:r>
        <w:t xml:space="preserve">3. Veräußerungsgeschäfte, bei denen die Veräußerung der Wirtschaftsgüter früher erfolgt als der Erwerb.</w:t>
      </w:r>
    </w:p>
    <w:p>
      <w:r>
        <w:t xml:space="preserve">2Als Anschaffung gilt auch die Überführung eines Wirtschaftsguts in das Privatvermögen des Steuerpflichtigen durch Entnahme oder Betriebsaufgabe. 3Bei unentgeltlichem Erwerb ist dem Einzelrechtsnachfolger für Zwecke dieser Vorschrift die Anschaffung oder die Überführung des Wirtschaftsguts in das Privatvermögen durch den Rechtsvorgänger zuzurechnen. 4Die Anschaffung oder Veräußerung einer unmittelbaren oder mittelbaren Beteiligung an einer Personengesellschaft oder Gesamthandsgemeinschaft gilt als Anschaffung oder Veräußerung der anteiligen Wirtschaftsgüter. 5Als Veräußerung im Sinne des Satzes 1 Nummer 1 gilt auch</w:t>
      </w:r>
    </w:p>
    <w:p>
      <w:pPr>
        <w:ind w:left="420"/>
      </w:pPr>
      <w:r>
        <w:t xml:space="preserve">1. die Einlage eines Wirtschaftsguts in das Betriebsvermögen, wenn die Veräußerung aus dem Betriebsvermögen innerhalb eines Zeitraums von zehn Jahren seit Anschaffung des Wirtschaftsguts erfolgt, und</w:t>
      </w:r>
    </w:p>
    <w:p>
      <w:pPr>
        <w:ind w:left="420"/>
      </w:pPr>
      <w:r>
        <w:t xml:space="preserve">2. die verdeckte Einlage in eine Kapitalgesellschaft.</w:t>
      </w:r>
    </w:p>
    <w:p>
      <w:r>
        <w:t xml:space="preserve">(2) Einkünfte aus privaten Veräußerungsgeschäften der in Absatz 1 bezeichneten Art sind den Einkünften aus anderen Einkunftsarten zuzurechnen, soweit sie zu diesen gehören.</w:t>
      </w:r>
    </w:p>
    <w:p>
      <w:r>
        <w:t xml:space="preserve">(3) 1Gewinn oder Verlust aus Veräußerungsgeschäften nach Absatz 1 ist der Unterschied zwischen Veräußerungspreis einerseits und den Anschaffungs- oder Herstellungskosten und den Werbungskosten andererseits. 2In den Fällen des Absatzes 1 Satz 5 Nummer 1 tritt an die Stelle des Veräußerungspreises der für den Zeitpunkt der Einlage nach § 6 Absatz 1 Nummer 5 angesetzte Wert, in den Fällen des Absatzes 1 Satz 5 Nummer 2 der gemeine Wert. 3In den Fällen des Absatzes 1 Satz 2 tritt an die Stelle der Anschaffungs- oder Herstellungskosten der nach § 6 Absatz 1 Nummer 4 oder § 16 Absatz 3 angesetzte Wert. 4Die Anschaffungs- oder Herstellungskosten mindern sich um Absetzungen für Abnutzung, erhöhte Absetzungen und Sonderabschreibungen, soweit sie bei der Ermittlung der Einkünfte im Sinne des § 2 Absatz 1 Satz 1 Nummer 4 bis 7 abgezogen worden sind. 5Gewinne bleiben steuerfrei, wenn der aus den privaten Veräußerungsgeschäften erzielte Gesamtgewinn im Kalenderjahr weniger als 1 000 Euro betragen hat. 6In den Fällen des Absatzes 1 Satz 5 Nummer 1 sind Gewinne oder Verluste für das Kalenderjahr, in dem der Preis für die Veräußerung aus dem Betriebsvermögen zugeflossen ist, in den Fällen des Absatzes 1 Satz 5 Nummer 2 für das Kalenderjahr der verdeckten Einlage anzusetzen. 7Verluste dürfen nur bis zur Höhe des Gewinns, den der Steuerpflichtige im gleichen Kalenderjahr aus privaten Veräußerungsgeschäften erzielt hat, ausgeglichen werden; sie dürfen nicht nach § 10d abgezogen werden. 8Die Verluste mindern jedoch nach Maßgabe des § 10d die Einkünfte, die der Steuerpflichtige in dem unmittelbar vorangegangenen Veranlagungszeitraum oder in den folgenden Veranlagungszeiträumen aus privaten Veräußerungsgeschäften nach Absatz 1 erzielt hat oder erzielt; § 10d Absatz 4 gilt entsprechend.</w:t>
      </w:r>
    </w:p>
    <w:p>
      <w:r>
        <w:rPr>
          <w:color w:val="555555"/>
          <w:sz w:val="17"/>
        </w:rPr>
        <w:t xml:space="preserve">Zitiervorschlag: § 23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