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15a EStG — Verluste bei beschränkter Haftung</w:t>
      </w:r>
    </w:p>
    <w:p>
      <w:r>
        <w:rPr>
          <w:color w:val="555555"/>
          <w:sz w:val="18"/>
        </w:rPr>
        <w:t xml:space="preserve">Einkommensteuergesetz</w:t>
      </w:r>
    </w:p>
    <w:p>
      <w:r>
        <w:rPr>
          <w:color w:val="555555"/>
          <w:sz w:val="18"/>
        </w:rPr>
        <w:t xml:space="preserve">Stand: 10.06.2019 (konsolidierte Textfassung, kein amtliches Inkrafttretensdatum)</w:t>
      </w:r>
    </w:p>
    <w:p>
      <w:r>
        <w:t xml:space="preserve">(1) 1Der einem Kommanditisten zuzurechnende Anteil am Verlust der Kommanditgesellschaft darf weder mit anderen Einkünften aus Gewerbebetrieb noch mit Einkünften aus anderen Einkunftsarten ausgeglichen werden, soweit ein negatives Kapitalkonto des Kommanditisten entsteht oder sich erhöht; er darf insoweit auch nicht nach § 10d abgezogen werden. 2Haftet der Kommanditist am Bilanzstichtag den Gläubigern der Gesellschaft auf Grund des § 171 Absatz 1 des Handelsgesetzbuchs, so können abweichend von Satz 1 Verluste des Kommanditisten bis zur Höhe des Betrags, um den die im Handelsregister eingetragene Einlage des Kommanditisten seine geleistete Einlage übersteigt, auch ausgeglichen oder abgezogen werden, soweit durch den Verlust ein negatives Kapitalkonto entsteht oder sich erhöht. 3Satz 2 ist nur anzuwenden, wenn derjenige, dem der Anteil zuzurechnen ist, im Handelsregister eingetragen ist, das Bestehen der Haftung nachgewiesen wird und eine Vermögensminderung auf Grund der Haftung nicht durch Vertrag ausgeschlossen oder nach Art und Weise des Geschäftsbetriebs unwahrscheinlich ist.</w:t>
      </w:r>
    </w:p>
    <w:p>
      <w:r>
        <w:t xml:space="preserve">(1a) 1 Nachträgliche Einlagen führen weder zu einer nachträglichen Ausgleichs- oder Abzugsfähigkeit eines vorhandenen verrechenbaren Verlustes noch zu einer Ausgleichs- oder Abzugsfähigkeit des dem Kommanditisten zuzurechnenden Anteils am Verlust eines zukünftigen Wirtschaftsjahres, soweit durch den Verlust ein negatives Kapitalkonto des Kommanditisten entsteht oder sich erhöht. 2Nachträgliche Einlagen im Sinne des Satzes 1 sind Einlagen, die nach Ablauf eines Wirtschaftsjahres geleistet werden, in dem ein nicht ausgleichs- oder abzugsfähiger Verlust im Sinne des Absatzes 1 entstanden oder ein Gewinn im Sinne des Absatzes 3 Satz 1 zugerechnet worden ist.</w:t>
      </w:r>
    </w:p>
    <w:p>
      <w:r>
        <w:t xml:space="preserve">(2) 1Soweit der Verlust nach den Absätzen 1 und 1a nicht ausgeglichen oder abgezogen werden darf, mindert er die Gewinne, die dem Kommanditisten in späteren Wirtschaftsjahren aus seiner Beteiligung an der Kommanditgesellschaft zuzurechnen sind. 2Der verrechenbare Verlust, der nach Abzug von einem Veräußerungs- oder Aufgabegewinn verbleibt, ist im Zeitpunkt der Veräußerung oder Aufgabe des gesamten Mitunternehmeranteils oder der Betriebsveräußerung oder -aufgabe bis zur Höhe der nachträglichen Einlagen im Sinne des Absatzes 1a ausgleichs- oder abzugsfähig.</w:t>
      </w:r>
    </w:p>
    <w:p>
      <w:r>
        <w:t xml:space="preserve">(3) 1Soweit ein negatives Kapitalkonto des Kommanditisten durch Entnahmen entsteht oder sich erhöht (Einlageminderung) und soweit nicht auf Grund der Entnahmen eine nach Absatz 1 Satz 2 zu berücksichtigende Haftung besteht oder entsteht, ist dem Kommanditisten der Betrag der Einlageminderung als Gewinn zuzurechnen. 2Der nach Satz 1 zuzurechnende Betrag darf den Betrag der Anteile am Verlust der Kommanditgesellschaft nicht übersteigen, der im Wirtschaftsjahr der Einlageminderung und in den zehn vorangegangenen Wirtschaftsjahren ausgleichs- oder abzugsfähig gewesen ist. 3Wird der Haftungsbetrag im Sinne des Absatzes 1 Satz 2 gemindert (Haftungsminderung) und sind im Wirtschaftsjahr der Haftungsminderung und den zehn vorangegangenen Wirtschaftsjahren Verluste nach Absatz 1 Satz 2 ausgleichs- oder abzugsfähig gewesen, so ist dem Kommanditisten der Betrag der Haftungsminderung, vermindert um auf Grund der Haftung tatsächlich geleistete Beträge, als Gewinn zuzurechnen; Satz 2 gilt sinngemäß. 4Die nach den Sätzen 1 bis 3 zuzurechnenden Beträge mindern die Gewinne, die dem Kommanditisten im Wirtschaftsjahr der Zurechnung oder in späteren Wirtschaftsjahren aus seiner Beteiligung an der Kommanditgesellschaft zuzurechnen sind.</w:t>
      </w:r>
    </w:p>
    <w:p>
      <w:r>
        <w:t xml:space="preserve">(4) 1Der nach Absatz 1 nicht ausgleichs- oder abzugsfähige Verlust eines Kommanditisten, vermindert um die nach Absatz 2 abzuziehenden und vermehrt um die nach Absatz 3 hinzuzurechnenden Beträge (verrechenbarer Verlust), ist jährlich gesondert festzustellen. 2Dabei ist von dem verrechenbaren Verlust des vorangegangenen Wirtschaftsjahres auszugehen. 3Zuständig für den Erlass des Feststellungsbescheids ist das für die gesonderte Feststellung des Gewinns und Verlustes der Gesellschaft zuständige Finanzamt. 4Der Feststellungsbescheid kann nur insoweit angegriffen werden, als der verrechenbare Verlust gegenüber dem verrechenbaren Verlust des vorangegangenen Wirtschaftsjahres sich verändert hat. 5Die gesonderten Feststellungen nach Satz 1 können mit der gesonderten und einheitlichen Feststellung der einkommensteuerpflichtigen und körperschaftsteuerpflichtigen Einkünfte verbunden werden. 6In diesen Fällen sind die gesonderten Feststellungen des verrechenbaren Verlustes einheitlich durchzuführen.</w:t>
      </w:r>
    </w:p>
    <w:p>
      <w:r>
        <w:t xml:space="preserve">(5) Absatz 1 Satz 1, Absatz 1a, 2 und 3 Satz 1, 2 und 4 sowie Absatz 4 gelten sinngemäß für andere Unternehmer, soweit deren Haftung der eines Kommanditisten vergleichbar ist, insbesondere für</w:t>
      </w:r>
    </w:p>
    <w:p>
      <w:pPr>
        <w:ind w:left="420"/>
      </w:pPr>
      <w:r>
        <w:t xml:space="preserve">1. stille Gesellschafter einer stillen Gesellschaft im Sinne des § 230 des Handelsgesetzbuchs, bei der der stille Gesellschafter als Unternehmer (Mitunternehmer) anzusehen ist,</w:t>
      </w:r>
    </w:p>
    <w:p>
      <w:pPr>
        <w:ind w:left="420"/>
      </w:pPr>
      <w:r>
        <w:t xml:space="preserve">2. Gesellschafter einer Gesellschaft im Sinne des Bürgerlichen Gesetzbuchs, bei der der Gesellschafter als Unternehmer (Mitunternehmer) anzusehen ist, soweit die Inanspruchnahme des Gesellschafters für Schulden in Zusammenhang mit dem Betrieb durch Vertrag ausgeschlossen oder nach Art und Weise des Geschäftsbetriebs unwahrscheinlich ist,</w:t>
      </w:r>
    </w:p>
    <w:p>
      <w:pPr>
        <w:ind w:left="420"/>
      </w:pPr>
      <w:r>
        <w:t xml:space="preserve">3. Gesellschafter einer ausländischen Personengesellschaft, bei der der Gesellschafter als Unternehmer (Mitunternehmer) anzusehen ist, soweit die Haftung des Gesellschafters für Schulden in Zusammenhang mit dem Betrieb der eines Kommanditisten oder eines stillen Gesellschafters entspricht oder soweit die Inanspruchnahme des Gesellschafters für Schulden in Zusammenhang mit dem Betrieb durch Vertrag ausgeschlossen oder nach Art und Weise des Geschäftsbetriebs unwahrscheinlich ist,</w:t>
      </w:r>
    </w:p>
    <w:p>
      <w:pPr>
        <w:ind w:left="420"/>
      </w:pPr>
      <w:r>
        <w:t xml:space="preserve">4. Unternehmer, soweit Verbindlichkeiten nur in Abhängigkeit von Erlösen oder Gewinnen aus der Nutzung, Veräußerung oder sonstigen Verwertung von Wirtschaftsgütern zu tilgen sind,</w:t>
      </w:r>
    </w:p>
    <w:p>
      <w:pPr>
        <w:ind w:left="420"/>
      </w:pPr>
      <w:r>
        <w:t xml:space="preserve">5. Mitreeder einer Reederei im Sinne des § 489 des Handelsgesetzbuchs, bei der der Mitreeder als Unternehmer (Mitunternehmer) anzusehen ist, wenn die persönliche Haftung des Mitreeders für die Verbindlichkeiten der Reederei ganz oder teilweise ausgeschlossen oder soweit die Inanspruchnahme des Mitreeders für Verbindlichkeiten der Reederei nach Art und Weise des Geschäftsbetriebs unwahrscheinlich ist.</w:t>
      </w:r>
    </w:p>
    <w:p>
      <w:r>
        <w:rPr>
          <w:color w:val="555555"/>
          <w:sz w:val="17"/>
        </w:rPr>
        <w:t xml:space="preserve">Zitiervorschlag: § 15a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https://recht.nulegal.eu/gesetze/EStG/15a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