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EStG — Ermittlung des Gewinns aus Land- und Forstwirtschaft nach Durchschnittssätzen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Gewinn eines Betriebs der Land- und Forstwirtschaft ist nach den Absätzen 3 bis 7 zu ermitteln, wenn</w:t>
      </w:r>
    </w:p>
    <w:p>
      <w:pPr>
        <w:ind w:left="420"/>
      </w:pPr>
      <w:r>
        <w:t xml:space="preserve">1. der Steuerpflichtige nicht auf Grund gesetzlicher Vorschriften verpflichtet ist, für den Betrieb Bücher zu führen und regelmäßig Abschlüsse zu machen und</w:t>
      </w:r>
    </w:p>
    <w:p>
      <w:pPr>
        <w:ind w:left="420"/>
      </w:pPr>
      <w:r>
        <w:t xml:space="preserve">2. in diesem Betrieb am 15. Mai innerhalb des Wirtschaftsjahres Flächen der landwirtschaftlichen Nutzung (§ 160 Absatz 2 Satz 1 Nummer 1 Buchstabe a des Bewertungsgesetzes) selbst bewirtschaftet werden und diese Flächen 20 Hektar ohne Sondernutzungen nicht überschreiten und</w:t>
      </w:r>
    </w:p>
    <w:p>
      <w:pPr>
        <w:ind w:left="420"/>
      </w:pPr>
      <w:r>
        <w:t xml:space="preserve">3. die Tierbestände insgesamt 50 Vieheinheiten (§ 13 Absatz 1 Nummer 1) nicht übersteigen und</w:t>
      </w:r>
    </w:p>
    <w:p>
      <w:pPr>
        <w:ind w:left="420"/>
      </w:pPr>
      <w:r>
        <w:t xml:space="preserve">4. die selbst bewirtschafteten Flächen der forstwirtschaftlichen Nutzung (§ 160 Absatz 2 Satz 1 Nummer 1 Buchstabe b des Bewertungsgesetzes) 50 Hektar nicht überschreiten und</w:t>
      </w:r>
    </w:p>
    <w:p>
      <w:pPr>
        <w:ind w:left="420"/>
      </w:pPr>
      <w:r>
        <w:t xml:space="preserve">5. die selbst bewirtschafteten Flächen der Sondernutzungen (Absatz 6) die in Anlage 1a Nummer 2 Spalte 2 genannten Grenzen nicht überschreiten.</w:t>
      </w:r>
    </w:p>
    <w:p>
      <w:r>
        <w:t xml:space="preserve">2Satz 1 ist auch anzuwenden, wenn nur Sondernutzungen bewirtschaftet werden und die in Anlage 1a Nummer 2 Spalte 2 genannten Grenzen nicht überschritten werden. 3Die Sätze 1 und 2 gelten nicht, wenn der Betrieb im laufenden Wirtschaftsjahr im Ganzen zur Bewirtschaftung als Eigentümer, Miteigentümer, Nutzungsberechtigter oder durch Umwandlung übergegangen ist und der Gewinn bisher nach § 4 Absatz 1 oder 3 ermittelt wurde. 4Der Gewinn ist letztmalig für das Wirtschaftsjahr nach Durchschnittssätzen zu ermitteln, das nach Bekanntgabe der Mitteilung endet, durch die die Finanzbehörde auf den Beginn der Buchführungspflicht (§ 141 Absatz 2 der Abgabenordnung) oder auf den Wegfall einer anderen Voraussetzung des Satzes 1 hingewiesen hat. 5Der Gewinn ist erneut nach Durchschnittssätzen zu ermitteln, wenn die Voraussetzungen des Satzes 1 wieder vorliegen und ein Antrag nach Absatz 2 nicht gestellt wird.</w:t>
      </w:r>
    </w:p>
    <w:p>
      <w:r>
        <w:t xml:space="preserve">(2) 1Auf Antrag des Steuerpflichtigen ist für einen Betrieb im Sinne des Absatzes 1 der Gewinn für vier aufeinander folgende Wirtschaftsjahre nicht nach den Absätzen 3 bis 7 zu ermitteln. 2Wird der Gewinn eines dieser Wirtschaftsjahre durch den Steuerpflichtigen nicht nach § 4 Absatz 1 oder 3 ermittelt, ist der Gewinn für den gesamten Zeitraum von vier Wirtschaftsjahren nach den Absätzen 3 bis 7 zu ermitteln. 3Der Antrag ist bis zur Abgabe der Steuererklärung, jedoch spätestens zwölf Monate nach Ablauf des ersten Wirtschaftsjahres, auf das er sich bezieht, schriftlich zu stellen. 4Er kann innerhalb dieser Frist zurückgenommen werden.</w:t>
      </w:r>
    </w:p>
    <w:p>
      <w:r>
        <w:t xml:space="preserve">(3) 1Durchschnittssatzgewinn ist die Summe aus</w:t>
      </w:r>
    </w:p>
    <w:p>
      <w:pPr>
        <w:ind w:left="420"/>
      </w:pPr>
      <w:r>
        <w:t xml:space="preserve">1. dem Gewinn der landwirtschaftlichen Nutzung,</w:t>
      </w:r>
    </w:p>
    <w:p>
      <w:pPr>
        <w:ind w:left="420"/>
      </w:pPr>
      <w:r>
        <w:t xml:space="preserve">2. dem Gewinn der forstwirtschaftlichen Nutzung,</w:t>
      </w:r>
    </w:p>
    <w:p>
      <w:pPr>
        <w:ind w:left="420"/>
      </w:pPr>
      <w:r>
        <w:t xml:space="preserve">3. dem Gewinn der Sondernutzungen,</w:t>
      </w:r>
    </w:p>
    <w:p>
      <w:pPr>
        <w:ind w:left="420"/>
      </w:pPr>
      <w:r>
        <w:t xml:space="preserve">4. den Sondergewinnen,</w:t>
      </w:r>
    </w:p>
    <w:p>
      <w:pPr>
        <w:ind w:left="420"/>
      </w:pPr>
      <w:r>
        <w:t xml:space="preserve">5. den Einnahmen aus Vermietung und Verpachtung von Wirtschaftsgütern des land- und forstwirtschaftlichen Betriebsvermögens,</w:t>
      </w:r>
    </w:p>
    <w:p>
      <w:pPr>
        <w:ind w:left="420"/>
      </w:pPr>
      <w:r>
        <w:t xml:space="preserve">6. den Einnahmen aus Kapitalvermögen, soweit sie zu den Einkünften aus Land- und Forstwirtschaft gehören (§ 20 Absatz 8).</w:t>
      </w:r>
    </w:p>
    <w:p>
      <w:r>
        <w:t xml:space="preserve">2Die Vorschriften von § 4 Absatz 4a, § 6 Absatz 2 und 2a sowie zum Investitionsabzugsbetrag und zu Sonderabschreibungen finden keine Anwendung. 3Bei abnutzbaren Wirtschaftsgütern des Anlagevermögens gilt die Absetzung für Abnutzung in gleichen Jahresbeträgen nach § 7 Absatz 1 Satz 1 bis 5 als in Anspruch genommen. 4Die Gewinnermittlung ist nach amtlich vorgeschriebenem Datensatz durch Datenfernübertragung spätestens mit der Steuererklärung zu übermitteln. 5Auf Antrag kann die Finanzbehörde zur Vermeidung unbilliger Härten auf eine elektronische Übermittlung verzichten; in diesem Fall ist der Steuererklärung eine Gewinnermittlung nach amtlich vorgeschriebenem Vordruck beizufügen. 6§ 150 Absatz 8 der Abgabenordnung gilt entsprechend.</w:t>
      </w:r>
    </w:p>
    <w:p>
      <w:r>
        <w:t xml:space="preserve">(4) 1Der Gewinn aus der landwirtschaftlichen Nutzung ist die nach den Grundsätzen des § 4 Absatz 1 ermittelte Summe aus dem Grundbetrag für die selbst bewirtschafteten Flächen und den Zuschlägen für Tierzucht und Tierhaltung. 2Als Grundbetrag je Hektar der landwirtschaftlichen Nutzung (§ 160 Absatz 2 Satz 1 Nummer 1 Buchstabe a des Bewertungsgesetzes) ist der sich aus Anlage 1a ergebende Betrag vervielfältigt mit der selbst bewirtschafteten Fläche anzusetzen. 3Als Zuschlag für Tierzucht und Tierhaltung ist im Wirtschaftsjahr je Vieheinheit der sich aus Anlage 1a jeweils ergebende Betrag vervielfältigt mit den Vieheinheiten anzusetzen.</w:t>
      </w:r>
    </w:p>
    <w:p>
      <w:r>
        <w:t xml:space="preserve">(5) Der Gewinn aus der forstwirtschaftlichen Nutzung (§ 160 Absatz 2 Satz 1 Nummer 1 Buchstabe b des Bewertungsgesetzes) ist nach § 51 der Einkommensteuer-Durchführungsverordnung zu ermitteln.</w:t>
      </w:r>
    </w:p>
    <w:p>
      <w:r>
        <w:t xml:space="preserve">(6) 1Als Sondernutzungen gelten die in § 160 Absatz 2 Satz 1 Nummer 1 Buchstabe c bis e des Bewertungsgesetzes in Verbindung mit Anlage 1a Nummer 2 genannten Nutzungen. 2Bei Sondernutzungen, die die in Anlage 1a Nummer 2 Spalte 3 genannten Grenzen überschreiten, ist ein Gewinn von 1 000 Euro je Sondernutzung anzusetzen. 3Für die in Anlage 1a Nummer 2 nicht genannten Sondernutzungen ist der Gewinn nach § 4 Absatz 3 zu ermitteln.</w:t>
      </w:r>
    </w:p>
    <w:p>
      <w:r>
        <w:t xml:space="preserve">(7) 1Nach § 4 Absatz 3 zu ermittelnde Sondergewinne sind</w:t>
      </w:r>
    </w:p>
    <w:p>
      <w:pPr>
        <w:ind w:left="420"/>
      </w:pPr>
      <w:r>
        <w:t xml:space="preserve">1. Gewinne</w:t>
      </w:r>
    </w:p>
    <w:p>
      <w:pPr>
        <w:ind w:left="780"/>
      </w:pPr>
      <w:r>
        <w:t xml:space="preserve">a) aus der Veräußerung oder Entnahme von Grund und Boden und dem dazugehörigen Aufwuchs, den Gebäuden, den immateriellen Wirtschaftsgütern und den Beteiligungen; § 55 ist anzuwenden;</w:t>
      </w:r>
    </w:p>
    <w:p>
      <w:pPr>
        <w:ind w:left="780"/>
      </w:pPr>
      <w:r>
        <w:t xml:space="preserve">b) aus der Veräußerung oder Entnahme der übrigen Wirtschaftsgüter des Anlagevermögens und von Tieren, wenn der Veräußerungspreis oder der an dessen Stelle tretende Wert für das jeweilige Wirtschaftsgut mehr als 15 000 Euro betragen hat;</w:t>
      </w:r>
    </w:p>
    <w:p>
      <w:pPr>
        <w:ind w:left="780"/>
      </w:pPr>
      <w:r>
        <w:t xml:space="preserve">c) aus Entschädigungen, die gewährt worden sind für den Verlust, den Untergang oder die Wertminderung der in den Buchstaben a und b genannten Wirtschaftsgüter;</w:t>
      </w:r>
    </w:p>
    <w:p>
      <w:pPr>
        <w:ind w:left="780"/>
      </w:pPr>
      <w:r>
        <w:t xml:space="preserve">d) aus der Auflösung von Rücklagen;</w:t>
      </w:r>
    </w:p>
    <w:p>
      <w:pPr>
        <w:ind w:left="420"/>
      </w:pPr>
      <w:r>
        <w:t xml:space="preserve">2. Betriebseinnahmen oder Betriebsausgaben nach § 9b Absatz 2;</w:t>
      </w:r>
    </w:p>
    <w:p>
      <w:pPr>
        <w:ind w:left="420"/>
      </w:pPr>
      <w:r>
        <w:t xml:space="preserve">3. Einnahmen aus dem Grunde nach gewerblichen Tätigkeiten, die dem Bereich der Land- und Forstwirtschaft zugerechnet werden, abzüglich der pauschalen Betriebsausgaben nach Anlage 1a Nummer 3;</w:t>
      </w:r>
    </w:p>
    <w:p>
      <w:pPr>
        <w:ind w:left="420"/>
      </w:pPr>
      <w:r>
        <w:t xml:space="preserve">4. Rückvergütungen nach § 22 des Körperschaftsteuergesetzes aus Hilfs- und Nebengeschäften.</w:t>
      </w:r>
    </w:p>
    <w:p>
      <w:r>
        <w:t xml:space="preserve">2Die Anschaffungs- oder Herstellungskosten bei Wirtschaftsgütern des abnutzbaren Anlagevermögens mindern sich für die Dauer der Durchschnittssatzgewinnermittlung mit dem Ansatz der Gewinne nach den Absätzen 4 bis 6 um die Absetzung für Abnutzung in gleichen Jahresbeträgen. 3Die Wirtschaftsgüter im Sinne des Satzes 1 Nummer 1 Buchstabe a sind unter Angabe des Tages der Anschaffung oder Herstellung und der Anschaffungs- oder Herstellungskosten oder des an deren Stelle getretenen Werts in besondere, laufend zu führende Verzeichnisse aufzunehmen. 4Absatz 3 Satz 4 bis 6 gilt entsprechend.</w:t>
      </w:r>
    </w:p>
    <w:p>
      <w:r>
        <w:t xml:space="preserve">(8) Das Bundesministerium der Finanzen wird ermächtigt, durch Rechtsverordnung mit Zustimmung des Bundesrates die Anlage 1a dadurch zu ändern, dass es die darin aufgeführten Werte turnusmäßig an die Ergebnisse der Erhebungen nach § 2 des Landwirtschaftsgesetzes und im Übrigen an Erhebungen der Finanzverwaltung anpassen kann.</w:t>
      </w:r>
    </w:p>
    <w:p>
      <w:r>
        <w:rPr>
          <w:color w:val="555555"/>
          <w:sz w:val="17"/>
        </w:rPr>
        <w:t xml:space="preserve">Zitiervorschlag: § 13a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