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123 EStG — Grundsatz der Besteuerung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Außer Kraft: § 123 ist seit 06.01.2024 nicht mehr im EStG enthalten. Angezeigt wird die letzte bekannte Fassung, Stand 23.12.2022.</w:t>
      </w:r>
    </w:p>
    <w:p>
      <w:r>
        <w:t xml:space="preserve">(1) 1Die einmalige Entlastung bei leitungsgebundenen Erdgaslieferungen an Letztverbraucher nach § 2 Absatz 1 Satz 1 des Erdgas-Wärme-Soforthilfegesetzes wird den Einkünften aus Leistungen nach § 22 Nummer 3 Satz 1 zugeordnet, soweit sie weder zu anderen Einkunftsarten (§ 2 Absatz 1 Satz 1 Nummer 1 bis 6) noch zu den Einkünften im Sinne des § 22 Nummer 1, 1a, 2 oder Nummer 4 gehört. 2Satz 1 gilt auch für die vorläufige Leistung des Erdgaslieferanten auf die Entlastung bei Letztverbrauchern mit Standardlastprofil nach § 3 Absatz 1 Satz 1 des Erdgas-Wärme-Soforthilfegesetzes, die finanzielle Kompensation nach § 4 Absatz 1 des Erdgas-Wärme-Soforthilfegesetzes sowie die Entlastungen bei Mietverhältnissen und in Wohnungseigentümergemeinschaften nach § 5 des Erdgas-Wärme-Soforthilfegesetzes. 3§ 22 Nummer 3 Satz 2 ist nicht anzuwenden.</w:t>
      </w:r>
    </w:p>
    <w:p>
      <w:r>
        <w:t xml:space="preserve">(2) Gehört eine Entlastung im Sinne des Absatzes 1 zu den Einkünften aus Leistungen nach § 22 Nummer 3 Satz 1, dann ist die Entlastung nach Absatz 1 nicht Gegenstand der Berechnungen zu § 2 Absatz 1 bis 5, sondern wird dem zu versteuernden Einkommen des § 2 Absatz 5 Satz 1 nach Maßgabe des § 124 hinzugerechnet.</w:t>
      </w:r>
    </w:p>
    <w:p>
      <w:r>
        <w:rPr>
          <w:color w:val="555555"/>
          <w:sz w:val="17"/>
        </w:rPr>
        <w:t xml:space="preserve">Zitiervorschlag: § 123 EStG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https://recht.nulegal.eu/gesetze/EStG/123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