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10a EStG — Zusätzliche Altersvorsorge</w:t>
      </w:r>
    </w:p>
    <w:p>
      <w:r>
        <w:rPr>
          <w:color w:val="555555"/>
          <w:sz w:val="18"/>
        </w:rPr>
        <w:t xml:space="preserve">Einkommensteuergesetz</w:t>
      </w:r>
    </w:p>
    <w:p>
      <w:r>
        <w:rPr>
          <w:color w:val="555555"/>
          <w:sz w:val="18"/>
        </w:rPr>
        <w:t xml:space="preserve">Stand: 09.04.2024 (konsolidierte Textfassung, kein amtliches Inkrafttretensdatum)</w:t>
      </w:r>
    </w:p>
    <w:p>
      <w:r>
        <w:t xml:space="preserve">(1) 1In der inländischen gesetzlichen Rentenversicherung Pflichtversicherte können Altersvorsorgebeiträge (§ 82) zuzüglich der dafür nach Abschnitt XI zustehenden Zulage jährlich bis zu 2 100 Euro als Sonderausgaben abziehen; das Gleiche gilt für</w:t>
      </w:r>
    </w:p>
    <w:p>
      <w:pPr>
        <w:ind w:left="420"/>
      </w:pPr>
      <w:r>
        <w:t xml:space="preserve">1. Empfänger von inländischer Besoldung nach dem Bundesbesoldungsgesetz oder einem Landesbesoldungsgesetz,</w:t>
      </w:r>
    </w:p>
    <w:p>
      <w:pPr>
        <w:ind w:left="420"/>
      </w:pPr>
      <w:r>
        <w:t xml:space="preserve">2. Empfänger von Amtsbezügen aus einem inländischen Amtsverhältnis, deren Versorgungsrecht die entsprechende Anwendung des § 69e Absatz 3 und 4 des Beamtenversorgungsgesetzes vorsieht,</w:t>
      </w:r>
    </w:p>
    <w:p>
      <w:pPr>
        <w:ind w:left="420"/>
      </w:pPr>
      <w:r>
        <w:t xml:space="preserve">3. die nach § 5 Absatz 1 Satz 1 Nummer 2 und 3 des Sechsten Buches Sozialgesetzbuch versicherungsfrei Beschäftigten, die nach § 6 Absatz 1 Satz 1 Nummer 2 oder nach § 230 Absatz 2 Satz 2 des Sechsten Buches Sozialgesetzbuch von der Versicherungspflicht befreiten Beschäftigten, deren Versorgungsrecht die entsprechende Anwendung des § 69e Absatz 3 und 4 des Beamtenversorgungsgesetzes vorsieht,</w:t>
      </w:r>
    </w:p>
    <w:p>
      <w:pPr>
        <w:ind w:left="420"/>
      </w:pPr>
      <w:r>
        <w:t xml:space="preserve">4. Beamte, Richter, Berufssoldaten und Soldaten auf Zeit, die ohne Besoldung beurlaubt sind, für die Zeit einer Beschäftigung, wenn während der Beurlaubung die Gewährleistung einer Versorgungsanwartschaft unter den Voraussetzungen des § 5 Absatz 1 Satz 1 des Sechsten Buches Sozialgesetzbuch auf diese Beschäftigung erstreckt wird, und</w:t>
      </w:r>
    </w:p>
    <w:p>
      <w:pPr>
        <w:ind w:left="420"/>
      </w:pPr>
      <w:r>
        <w:t xml:space="preserve">5. Steuerpflichtige im Sinne der Nummern 1 bis 4, die beurlaubt sind und deshalb keine Besoldung, Amtsbezüge oder Entgelt erhalten, sofern sie eine Anrechnung von Kindererziehungszeiten nach § 56 des Sechsten Buches Sozialgesetzbuch in Anspruch nehmen könnten, wenn die Versicherungsfreiheit in der inländischen gesetzlichen Rentenversicherung nicht bestehen würde,</w:t>
      </w:r>
    </w:p>
    <w:p>
      <w:r>
        <w:t xml:space="preserve">wenn sie spätestens bis zum Ablauf des Beitragsjahres (§ 88) gegenüber der zuständigen Stelle (§ 81a) schriftlich oder elektronisch eingewilligt haben, dass diese der zentralen Stelle (§ 81) jährlich unter Angabe der Identifikationsnummer mitteilt, dass der Steuerpflichtige zum begünstigten Personenkreis gehört, dass die zuständige Stelle der zentralen Stelle die für die Ermittlung des Mindesteigenbeitrags (§ 86) und die Gewährung der Kinderzulage (§ 85) erforderlichen Daten übermittelt und die zentrale Stelle diese Daten für das Zulageverfahren verarbeiten darf. 2Bei der Erteilung der Einwilligung ist der Steuerpflichtige darauf hinzuweisen, dass er die Einwilligung vor Beginn des Kalenderjahres, für das sie erstmals nicht mehr gelten soll, gegenüber der zuständigen Stelle widerrufen kann. 3Versicherungspflichtige nach dem Gesetz über die Alterssicherung der Landwirte stehen Pflichtversicherten gleich; dies gilt auch für Personen, die</w:t>
      </w:r>
    </w:p>
    <w:p>
      <w:pPr>
        <w:ind w:left="420"/>
      </w:pPr>
      <w:r>
        <w:t xml:space="preserve">1. eine Anrechnungszeit nach § 58 Absatz 1 Nummer 3 oder Nummer 6 des Sechsten Buches Sozialgesetzbuch in der gesetzlichen Rentenversicherung erhalten und</w:t>
      </w:r>
    </w:p>
    <w:p>
      <w:pPr>
        <w:ind w:left="420"/>
      </w:pPr>
      <w:r>
        <w:t xml:space="preserve">2. unmittelbar vor einer Anrechnungszeit nach § 58 Absatz 1 Nummer 3 oder Nummer 6 des Sechsten Buches Sozialgesetzbuch einer der im ersten Halbsatz, in Satz 1 oder in Satz 4 genannten begünstigten Personengruppen angehörten.</w:t>
      </w:r>
    </w:p>
    <w:p>
      <w:r>
        <w:t xml:space="preserve">4Die Sätze 1 und 2 gelten entsprechend für Steuerpflichtige, die nicht zum begünstigten Personenkreis nach Satz 1 oder 3 gehören und eine Rente wegen voller Erwerbsminderung oder Erwerbsunfähigkeit oder eine Versorgung wegen Dienstunfähigkeit aus einem der in Satz 1 oder 3 genannten Alterssicherungssysteme beziehen, wenn unmittelbar vor dem Bezug der entsprechenden Leistungen der Leistungsbezieher einer der in Satz 1 oder 3 genannten begünstigten Personengruppen angehörte; dies gilt nicht, wenn der Steuerpflichtige das 67. Lebensjahr vollendet hat. 5Bei der Ermittlung der dem Steuerpflichtigen zustehenden Zulage nach Satz 1 bleibt die Erhöhung der Grundzulage nach § 84 Satz 2 außer Betracht.</w:t>
      </w:r>
    </w:p>
    <w:p>
      <w:r>
        <w:t xml:space="preserve">(1a) 1Steuerpflichtige, die eine Kinderzulage für ein Kind beantragen oder auf den Ehegatten übertragen haben, das im Beitragsjahr sein viertes Lebensjahr noch nicht vollendet hat und für das gegenüber dem Steuerpflichtigen oder seinem Ehegatten Kindergeld festgesetzt worden ist, stehen einem in der inländischen gesetzlichen Rentenversicherung Pflichtversicherten gleich, wenn eine Anrechnung von Kindererziehungszeiten nach § 56 des Sechsten Buches Sozialgesetzbuch nur auf Grund eines fehlenden oder noch nicht beschiedenen Antrags auf Berücksichtigung von Kindererziehungszeiten bislang nicht erfolgt ist. 2Voraussetzung ist, dass der Steuerpflichtige spätestens am Tag nach der Vollendung des vierten Lebensjahres des Kindes die Kindererziehungszeiten beim zuständigen Träger der gesetzlichen Rentenversicherung beantragt. 3Werden die Kindererziehungszeiten vom Träger der gesetzlichen Rentenversicherung nicht anerkannt, entfällt rückwirkend die Förderberechtigung nach Satz 1. 4Wurde das Kind am 1. Januar geboren, gilt Satz 1 mit der Maßgabe, dass das fünfte Lebensjahr noch nicht vollendet sein darf.</w:t>
      </w:r>
    </w:p>
    <w:p>
      <w:r>
        <w:t xml:space="preserve">(1b) 1Sofern eine Zulagenummer (§ 90 Absatz 1 Satz 2) durch die zentrale Stelle oder eine Versicherungsnummer nach § 147 des Sechsten Buches Sozialgesetzbuch noch nicht vergeben ist, haben die in Absatz 1 Satz 1 Nummer 1 bis 5 genannten Steuerpflichtigen über die zuständige Stelle eine Zulagenummer bei der zentralen Stelle zu beantragen. 2Für Empfänger einer Versorgung im Sinne des Absatzes 1 Satz 4 gilt Satz 1 entsprechend.</w:t>
      </w:r>
    </w:p>
    <w:p>
      <w:r>
        <w:t xml:space="preserve">(2) 1Ist der Sonderausgabenabzug nach Absatz 1 für den Steuerpflichtigen günstiger als der Anspruch auf die Zulage nach Abschnitt XI, erhöht sich die unter Berücksichtigung des Sonderausgabenabzugs ermittelte tarifliche Einkommensteuer um den Anspruch auf Zulage. 2In den anderen Fällen scheidet der Sonderausgabenabzug aus. 3Die Günstigerprüfung wird von Amts wegen vorgenommen.</w:t>
      </w:r>
    </w:p>
    <w:p>
      <w:r>
        <w:t xml:space="preserve">(2a) (weggefallen)</w:t>
      </w:r>
    </w:p>
    <w:p>
      <w:r>
        <w:t xml:space="preserve">(3) 1Der Abzugsbetrag nach Absatz 1 steht im Fall der Veranlagung von Ehegatten nach § 26 Absatz 1 jedem Ehegatten unter den Voraussetzungen des Absatzes 1 gesondert zu. 2Gehört nur ein Ehegatte zu dem nach Absatz 1 begünstigten Personenkreis und ist der andere Ehegatte nach § 79 Satz 2 zulageberechtigt, sind bei dem nach Absatz 1 abzugsberechtigten Ehegatten die von beiden Ehegatten geleisteten Altersvorsorgebeiträge und die dafür zustehenden Zulagen bei der Anwendung der Absätze 1 und 2 zu berücksichtigen. 3Der Höchstbetrag nach Absatz 1 Satz 1 erhöht sich in den Fällen des Satzes 2 um 60 Euro. 4Dabei sind die von dem Ehegatten, der zu dem nach Absatz 1 begünstigten Personenkreis gehört, geleisteten Altersvorsorgebeiträge vorrangig zu berücksichtigen, jedoch mindestens 60 Euro der von dem anderen Ehegatten geleisteten Altersvorsorgebeiträge. 5Gehören beide Ehegatten zu dem nach Absatz 1 begünstigten Personenkreis und liegt ein Fall der Veranlagung nach § 26 Absatz 1 vor, ist bei der Günstigerprüfung nach Absatz 2 der Anspruch auf Zulage beider Ehegatten anzusetzen.</w:t>
      </w:r>
    </w:p>
    <w:p>
      <w:r>
        <w:t xml:space="preserve">(4) 1Im Fall des Absatzes 2 Satz 1 stellt das Finanzamt die über den Zulageanspruch nach Abschnitt XI hinausgehende Steuerermäßigung gesondert fest und teilt diese der zentralen Stelle (§ 81) mit; § 10d Absatz 4 Satz 3 bis 5 gilt entsprechend. 2Sind Altersvorsorgebeiträge zugunsten von mehreren Verträgen geleistet worden, erfolgt die Zurechnung im Verhältnis der nach Absatz 1 berücksichtigten Altersvorsorgebeiträge. 3Ehegatten ist der nach Satz 1 festzustellende Betrag auch im Fall der Zusammenveranlagung jeweils getrennt zuzurechnen; die Zurechnung erfolgt im Verhältnis der nach Absatz 1 berücksichtigten Altersvorsorgebeiträge. 4Werden Altersvorsorgebeiträge nach Absatz 3 Satz 2 berücksichtigt, die der nach § 79 Satz 2 zulageberechtigte Ehegatte zugunsten eines auf seinen Namen lautenden Vertrages geleistet hat, ist die hierauf entfallende Steuerermäßigung dem Vertrag zuzurechnen, zu dessen Gunsten die Altersvorsorgebeiträge geleistet wurden. 5Die Übermittlung an die zentrale Stelle erfolgt unter Angabe der Vertragsnummer und der Identifikationsnummer (§ 139b der Abgabenordnung) sowie der Zulage- oder Versicherungsnummer nach § 147 des Sechsten Buches Sozialgesetzbuch.</w:t>
      </w:r>
    </w:p>
    <w:p>
      <w:r>
        <w:t xml:space="preserve">(5) 1Nach Maßgabe des § 93c der Abgabenordnung hat der Anbieter als mitteilungspflichtige Stelle auch unter Angabe der Vertragsdaten die Höhe der im jeweiligen Beitragsjahr zu berücksichtigenden Altersvorsorgebeiträge sowie die Zulage- oder die Versicherungsnummer nach § 147 des Sechsten Buches Sozialgesetzbuch an die zentrale Stelle zu übermitteln. 2§ 22a Absatz 2 gilt entsprechend. 3§ 72a Absatz 4 der Abgabenordnung findet keine Anwendung. 4Die übrigen Voraussetzungen für den Sonderausgabenabzug nach den Absätzen 1 bis 3 werden im Wege der Datenerhebung und des automatisierten Datenabgleichs nach § 91 überprüft. 5Erfolgt eine Datenübermittlung nach Satz 1 und wurde noch keine Zulagenummer (§ 90 Absatz 1 Satz 2) durch die zentrale Stelle oder keine Versicherungsnummer nach § 147 des Sechsten Buches Sozialgesetzbuch vergeben, gilt § 90 Absatz 1 Satz 2 und 3 entsprechend.</w:t>
      </w:r>
    </w:p>
    <w:p>
      <w:r>
        <w:t xml:space="preserve">(6) 1Für die Anwendung der Absätze 1 bis 5 stehen den in der inländischen gesetzlichen Rentenversicherung Pflichtversicherten nach Absatz 1 Satz 1 die Pflichtmitglieder in einem ausländischen gesetzlichen Alterssicherungssystem gleich, wenn diese Pflichtmitgliedschaft</w:t>
      </w:r>
    </w:p>
    <w:p>
      <w:pPr>
        <w:ind w:left="420"/>
      </w:pPr>
      <w:r>
        <w:t xml:space="preserve">1. mit einer Pflichtmitgliedschaft in einem inländischen Alterssicherungssystem nach Absatz 1 Satz 1 oder 3 vergleichbar ist und</w:t>
      </w:r>
    </w:p>
    <w:p>
      <w:pPr>
        <w:ind w:left="420"/>
      </w:pPr>
      <w:r>
        <w:t xml:space="preserve">2. vor dem 1. Januar 2010 begründet wurde.</w:t>
      </w:r>
    </w:p>
    <w:p>
      <w:r>
        <w:t xml:space="preserve">2Für die Anwendung der Absätze 1 bis 5 stehen den Steuerpflichtigen nach Absatz 1 Satz 4 die Personen gleich,</w:t>
      </w:r>
    </w:p>
    <w:p>
      <w:pPr>
        <w:ind w:left="420"/>
      </w:pPr>
      <w:r>
        <w:t xml:space="preserve">1. die aus einem ausländischen gesetzlichen Alterssicherungssystem eine Leistung erhalten, die den in Absatz 1 Satz 4 genannten Leistungen vergleichbar ist,</w:t>
      </w:r>
    </w:p>
    <w:p>
      <w:pPr>
        <w:ind w:left="420"/>
      </w:pPr>
      <w:r>
        <w:t xml:space="preserve">2. die unmittelbar vor dem Bezug der entsprechenden Leistung nach Satz 1 oder Absatz 1 Satz 1 oder 3 begünstigt waren und</w:t>
      </w:r>
    </w:p>
    <w:p>
      <w:pPr>
        <w:ind w:left="420"/>
      </w:pPr>
      <w:r>
        <w:t xml:space="preserve">3. die noch nicht das 67. Lebensjahr vollendet haben.</w:t>
      </w:r>
    </w:p>
    <w:p>
      <w:r>
        <w:t xml:space="preserve">3Als Altersvorsorgebeiträge (§ 82) sind bei den in Satz 1 oder 2 genannten Personen nur diejenigen Beiträge zu berücksichtigen, die vom Abzugsberechtigten zugunsten seines vor dem 1. Januar 2010 abgeschlossenen Vertrags geleistet wurden. 4Endet die unbeschränkte Steuerpflicht eines Zulageberechtigten im Sinne des Satzes 1 oder 2 durch Aufgabe des inländischen Wohnsitzes oder gewöhnlichen Aufenthalts und wird die Person nicht nach § 1 Absatz 3 als unbeschränkt einkommensteuerpflichtig behandelt, so gelten die §§ 93 und 94 entsprechend; § 99 Absatz 1 in der am 31. Dezember 2008 geltenden Fassung ist anzuwenden.</w:t>
      </w:r>
    </w:p>
    <w:p>
      <w:r>
        <w:t xml:space="preserve">(7) Soweit nichts anderes bestimmt ist, sind die Regelungen des § 10a und des Abschnitts XI in der für das jeweilige Beitragsjahr geltenden Fassung anzuwenden.</w:t>
      </w:r>
    </w:p>
    <w:p>
      <w:r>
        <w:rPr>
          <w:color w:val="555555"/>
          <w:sz w:val="17"/>
        </w:rPr>
        <w:t xml:space="preserve">Zitiervorschlag: § 10a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https://recht.nulegal.eu/gesetze/EStG/10a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