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EStG</w:t>
      </w:r>
    </w:p>
    <w:p>
      <w:r>
        <w:rPr>
          <w:color w:val="555555"/>
          <w:sz w:val="18"/>
        </w:rPr>
        <w:t xml:space="preserve">Einkommensteuergesetz</w:t>
      </w:r>
    </w:p>
    <w:p>
      <w:r>
        <w:rPr>
          <w:color w:val="555555"/>
          <w:sz w:val="18"/>
        </w:rPr>
        <w:t xml:space="preserve">Stand: 01.01.2025 (konsolidierte Textfassung, kein amtliches Inkrafttretensdatum)</w:t>
      </w:r>
    </w:p>
    <w:p>
      <w:r>
        <w:t xml:space="preserve">(1) Sonderausgaben sind die folgenden Aufwendungen, wenn sie weder Betriebsausgaben noch Werbungskosten sind oder wie Betriebsausgaben oder Werbungskosten behandelt werden:</w:t>
      </w:r>
    </w:p>
    <w:p>
      <w:pPr>
        <w:ind w:left="420"/>
      </w:pPr>
      <w:r>
        <w:t xml:space="preserve">1. (weggefallen)</w:t>
      </w:r>
    </w:p>
    <w:p>
      <w:pPr>
        <w:ind w:left="420"/>
      </w:pPr>
      <w:r>
        <w:t xml:space="preserve">1a. (weggefallen)</w:t>
      </w:r>
    </w:p>
    <w:p>
      <w:pPr>
        <w:ind w:left="420"/>
      </w:pPr>
      <w:r>
        <w:t xml:space="preserve">1b. (weggefallen)</w:t>
      </w:r>
    </w:p>
    <w:p>
      <w:pPr>
        <w:ind w:left="780"/>
      </w:pPr>
      <w:r>
        <w:t xml:space="preserve">a) Beiträge zu den gesetzlichen Rentenversicherungen oder zur landwirtschaftlichen Alterskasse sowie zu berufsständischen Versorgungseinrichtungen, die den gesetzlichen Rentenversicherungen vergleichbare Leistungen erbringen;</w:t>
      </w:r>
    </w:p>
    <w:p>
      <w:pPr>
        <w:ind w:left="780"/>
      </w:pPr>
      <w:r>
        <w:t xml:space="preserve">b) Beiträge des Steuerpflichtigen</w:t>
      </w:r>
    </w:p>
    <w:p>
      <w:pPr>
        <w:ind w:left="1140"/>
      </w:pPr>
      <w:r>
        <w:t xml:space="preserve">aa) zum Aufbau einer eigenen kapitalgedeckten Altersversorgung, wenn der Vertrag nur die Zahlung einer monatlichen, auf das Leben des Steuerpflichtigen bezogenen lebenslangen Leibrente nicht vor Vollendung des 62. Lebensjahres oder zusätzlich die ergänzende Absicherung des Eintritts der Berufsunfähigkeit (Berufsunfähigkeitsrente), der verminderten Erwerbsfähigkeit (Erwerbsminderungsrente) oder von Hinterbliebenen (Hinterbliebenenrente) vorsieht. 2Hinterbliebene in diesem Sinne sind der Ehegatte des Steuerpflichtigen und die Kinder, für die er Anspruch auf Kindergeld oder auf einen Freibetrag nach § 32 Absatz 6 hat. 3Der Anspruch auf Waisenrente darf längstens für den Zeitraum bestehen, in dem der Rentenberechtigte die Voraussetzungen für die Berücksichtigung als Kind im Sinne des § 32 erfüllt;</w:t>
      </w:r>
    </w:p>
    <w:p>
      <w:pPr>
        <w:ind w:left="1140"/>
      </w:pPr>
      <w:r>
        <w:t xml:space="preserve">bb) für seine Absicherung gegen den Eintritt der Berufsunfähigkeit oder der verminderten Erwerbsfähigkeit (Versicherungsfall), wenn der Vertrag nur die Zahlung einer monatlichen, auf das Leben des Steuerpflichtigen bezogenen lebenslangen Leibrente für einen Versicherungsfall vorsieht, der bis zur Vollendung des 67. Lebensjahres eingetreten ist. 2Der Vertrag kann die Beendigung der Rentenzahlung wegen eines medizinisch begründeten Wegfalls der Berufsunfähigkeit oder der verminderten Erwerbsfähigkeit vorsehen. 3Die Höhe der zugesagten Rente kann vom Alter des Steuerpflichtigen bei Eintritt des Versicherungsfalls abhängig gemacht werden, wenn der Steuerpflichtige das 55. Lebensjahr vollendet hat.</w:t>
      </w:r>
    </w:p>
    <w:p>
      <w:pPr>
        <w:ind w:left="420"/>
      </w:pPr>
      <w:r>
        <w:t xml:space="preserve">2Die Ansprüche nach Buchstabe b dürfen nicht vererblich, nicht übertragbar, nicht beleihbar, nicht veräußerbar und nicht kapitalisierbar sein. 3Anbieter und Steuerpflichtiger können vereinbaren, dass bis zu zwölf Monatsleistungen in einer Auszahlung zusammengefasst werden oder eine Kleinbetragsrente im Sinne von § 93 Absatz 3 Satz 2 oder 4 abgefunden wird. 4Bei der Berechnung der Kleinbetragsrente sind alle bei einem Anbieter bestehenden Verträge des Steuerpflichtigen jeweils nach Buchstabe b Doppelbuchstabe aa oder Doppelbuchstabe bb zusammenzurechnen. 5Neben den genannten Auszahlungsformen darf kein weiterer Anspruch auf Auszahlungen bestehen. 6Zu den Beiträgen nach den Buchstaben a und b ist der nach § 3 Nummer 62 steuerfreie Arbeitgeberanteil zur gesetzlichen Rentenversicherung und ein diesem gleichgestellter steuerfreier Zuschuss des Arbeitgebers hinzuzurechnen. 7Beiträge nach § 168 Absatz 1 Nummer 1b oder 1c oder nach § 172 Absatz 3 oder 3a des Sechsten Buches Sozialgesetzbuch werden abweichend von Satz 6 nur auf Antrag des Steuerpflichtigen hinzugerechnet;</w:t>
      </w:r>
    </w:p>
    <w:p>
      <w:pPr>
        <w:ind w:left="420"/>
      </w:pPr>
      <w:r>
        <w:t xml:space="preserve">3. Beiträge zu</w:t>
      </w:r>
    </w:p>
    <w:p>
      <w:pPr>
        <w:ind w:left="780"/>
      </w:pPr>
      <w:r>
        <w:t xml:space="preserve">a) Krankenversicherungen, soweit diese zur Erlangung eines durch das Zwölfte Buch Sozialgesetzbuch bestimmten sozialhilfegleichen Versorgungsniveaus erforderlich sind und sofern auf die Leistungen ein Anspruch besteht. 2Für Beiträge zur gesetzlichen Krankenversicherung sind dies die nach dem Dritten Titel des Ersten Abschnitts des Achten Kapitels des Fünften Buches Sozialgesetzbuch oder die nach dem Sechsten Abschnitt des Zweiten Gesetzes über die Krankenversicherung der Landwirte festgesetzten Beiträge. 3Für Beiträge zu einer privaten Krankenversicherung sind dies die Beitragsanteile, die auf Vertragsleistungen entfallen, die, mit Ausnahme der auf das Krankengeld entfallenden Beitragsanteile, in Art, Umfang und Höhe den Leistungen nach dem Dritten Kapitel des Fünften Buches Sozialgesetzbuch vergleichbar sind; § 158 Absatz 2 des Versicherungsaufsichtsgesetzes gilt entsprechend. 4Wenn sich aus den Krankenversicherungsbeiträgen nach Satz 2 ein Anspruch auf Krankengeld oder ein Anspruch auf eine Leistung, die anstelle von Krankengeld gewährt wird, ergeben kann, ist der jeweilige Beitrag um 4 Prozent zu vermindern;</w:t>
      </w:r>
    </w:p>
    <w:p>
      <w:pPr>
        <w:ind w:left="780"/>
      </w:pPr>
      <w:r>
        <w:t xml:space="preserve">b) gesetzlichen Pflegeversicherungen (soziale Pflegeversicherung und private Pflege-Pflichtversicherung).</w:t>
      </w:r>
    </w:p>
    <w:p>
      <w:pPr>
        <w:ind w:left="420"/>
      </w:pPr>
      <w:r>
        <w:t xml:space="preserve">2Als eigene Beiträge des Steuerpflichtigen können auch eigene Beiträge im Sinne der Buchstaben a oder b eines Kindes behandelt werden, wenn der Steuerpflichtige die Beiträge des Kindes, für das ein Anspruch auf einen Freibetrag nach § 32 Absatz 6 oder auf Kindergeld besteht, durch Leistungen in Form von Bar- oder Sachunterhalt wirtschaftlich getragen hat, unabhängig von Einkünften oder Bezügen des Kindes; Voraussetzung für die Berücksichtigung beim Steuerpflichtigen ist die Angabe der erteilten Identifikationsnummer (§ 139b der Abgabenordnung) des Kindes in der Einkommensteuererklärung des Steuerpflichtigen. 3Satz 2 gilt entsprechend, wenn der Steuerpflichtige die Beiträge für ein unterhaltsberechtigtes Kind trägt, welches nicht selbst Versicherungsnehmer ist, sondern der andere Elternteil. 4Hat der Steuerpflichtige in den Fällen des Absatzes 1a Nummer 1 eigene Beiträge im Sinne des Buchstaben a oder des Buchstaben b zum Erwerb einer Krankenversicherung oder gesetzlichen Pflegeversicherung für einen geschiedenen oder dauernd getrennt lebenden unbeschränkt einkommensteuerpflichtigen Ehegatten geleistet, dann werden diese abweichend von Satz 1 als eigene Beiträge des geschiedenen oder dauernd getrennt lebenden unbeschränkt einkommensteuerpflichtigen Ehegatten behandelt. 5Beiträge, die für nach Ablauf des Veranlagungszeitraums beginnende Beitragsjahre geleistet werden und in der Summe das Dreifache der auf den Veranlagungszeitraum entfallenden Beiträge überschreiten, sind in dem Veranlagungszeitraum anzusetzen, für den sie geleistet wurden;</w:t>
      </w:r>
    </w:p>
    <w:p>
      <w:pPr>
        <w:ind w:left="420"/>
      </w:pPr>
      <w:r>
        <w:t xml:space="preserve">3a. Beiträge zu Kranken- und Pflegeversicherungen, soweit diese nicht nach Nummer 3 zu berücksichtigen sind; Beiträge zu Versicherungen gegen Arbeitslosigkeit, zu Erwerbs- und Berufsunfähigkeitsversicherungen, die nicht unter Nummer 2 Satz 1 Buchstabe b fallen, zu Unfall- und Haftpflichtversicherungen sowie zu Risikoversicherungen, die nur für den Todesfall eine Leistung vorsehen; Beiträge zu Versicherungen im Sinne des § 10 Absatz 1 Nummer 2 Buchstabe b Doppelbuchstabe bb bis dd in der am 31. Dezember 2004 geltenden Fassung, wenn die Laufzeit dieser Versicherungen vor dem 1. Januar 2005 begonnen hat und ein Versicherungsbeitrag bis zum 31. Dezember 2004 entrichtet wurde; § 10 Absatz 1 Nummer 2 Satz 2 bis 6 und Absatz 2 Satz 2 in der am 31. Dezember 2004 geltenden Fassung ist in diesen Fällen weiter anzuwenden;</w:t>
      </w:r>
    </w:p>
    <w:p>
      <w:pPr>
        <w:ind w:left="420"/>
      </w:pPr>
      <w:r>
        <w:t xml:space="preserve">4. gezahlte Kirchensteuer; dies gilt nicht, soweit die Kirchensteuer als Zuschlag zur Kapitalertragsteuer oder als Zuschlag auf die nach dem gesonderten Tarif des § 32d Absatz 1 ermittelte Einkommensteuer gezahlt wurde;</w:t>
      </w:r>
    </w:p>
    <w:p>
      <w:pPr>
        <w:ind w:left="420"/>
      </w:pPr>
      <w:r>
        <w:t xml:space="preserve">5. 80 Prozent der Aufwendungen, höchstens 4 800 Euro je Kind, für Dienstleistungen zur Betreuung eines zum Haushalt des Steuerpflichtigen gehörenden Kindes im Sinne des § 32 Absatz 1, welches das 14. Lebensjahr noch nicht vollendet hat oder wegen einer vor Vollendung des 25. Lebensjahres eingetretenen körperlichen, geistigen oder seelischen Behinderung außerstande ist, sich selbst zu unterhalten. 2Dies gilt nicht für Aufwendungen für Unterricht, die Vermittlung besonderer Fähigkeiten sowie für sportliche und andere Freizeitbetätigungen. 3Ist das zu betreuende Kind nicht nach § 1 Absatz 1 oder Absatz 2 unbeschränkt einkommensteuerpflichtig, ist der in Satz 1 genannte Betrag zu kürzen, soweit es nach den Verhältnissen im Wohnsitzstaat des Kindes notwendig und angemessen ist. 4Voraussetzung für den Abzug der Aufwendungen nach Satz 1 ist, dass der Steuerpflichtige für die Aufwendungen eine Rechnung erhalten hat und die Zahlung auf das Konto des Erbringers der Leistung erfolgt ist;</w:t>
      </w:r>
    </w:p>
    <w:p>
      <w:pPr>
        <w:ind w:left="420"/>
      </w:pPr>
      <w:r>
        <w:t xml:space="preserve">6. (weggefallen)</w:t>
      </w:r>
    </w:p>
    <w:p>
      <w:pPr>
        <w:ind w:left="420"/>
      </w:pPr>
      <w:r>
        <w:t xml:space="preserve">7. Aufwendungen für die eigene Berufsausbildung bis zu 6 000 Euro im Kalenderjahr. 2Bei Ehegatten, die die Voraussetzungen des § 26 Absatz 1 Satz 1 erfüllen, gilt Satz 1 für jeden Ehegatten. 3Zu den Aufwendungen im Sinne des Satzes 1 gehören auch Aufwendungen für eine auswärtige Unterbringung. 4§ 4 Absatz 5 Satz 1 Nummer 6b und 6c sowie § 9 Absatz 1 Satz 3 Nummer 4 und 5, Absatz 2, 4 Satz 8 und Absatz 4a sind bei der Ermittlung der Aufwendungen anzuwenden.</w:t>
      </w:r>
    </w:p>
    <w:p>
      <w:pPr>
        <w:ind w:left="420"/>
      </w:pPr>
      <w:r>
        <w:t xml:space="preserve">8. (weggefallen)</w:t>
      </w:r>
    </w:p>
    <w:p>
      <w:pPr>
        <w:ind w:left="420"/>
      </w:pPr>
      <w:r>
        <w:t xml:space="preserve">9. 30 Prozent des Entgelts, höchstens 5 000 Euro, das der Steuerpflichtige für ein Kind, für das er Anspruch auf einen Freibetrag nach § 32 Absatz 6 oder auf Kindergeld hat, für dessen Besuch einer Schule in freier Trägerschaft oder einer überwiegend privat finanzierten Schule entrichtet, mit Ausnahme des Entgelts für Beherbergung, Betreuung und Verpflegung. 2Voraussetzung ist, dass die Schule in einem Mitgliedstaat der Europäischen Union oder in einem Staat belegen ist, auf den das Abkommen über den Europäischen Wirtschaftsraum Anwendung findet, und die Schule zu einem von dem zuständigen inländischen Ministerium eines Landes, von der Kultusministerkonferenz der Länder oder von einer inländischen Zeugnisanerkennungsstelle anerkannten oder einem inländischen Abschluss an einer öffentlichen Schule als gleichwertig anerkannten allgemein bildenden oder berufsbildenden Schul-, Jahrgangs- oder Berufsabschluss führt. 3Der Besuch einer anderen Einrichtung, die auf einen Schul-, Jahrgangs- oder Berufsabschluss im Sinne des Satzes 2 ordnungsgemäß vorbereitet, steht einem Schulbesuch im Sinne des Satzes 1 gleich. 4Der Besuch einer Deutschen Schule im Ausland steht dem Besuch einer solchen Schule gleich, unabhängig von ihrer Belegenheit. 5Der Höchstbetrag nach Satz 1 wird für jedes Kind, bei dem die Voraussetzungen vorliegen, je Elternpaar nur einmal gewährt.</w:t>
      </w:r>
    </w:p>
    <w:p>
      <w:r>
        <w:t xml:space="preserve">(1a) 1Sonderausgaben sind auch die folgenden Aufwendungen:</w:t>
      </w:r>
    </w:p>
    <w:p>
      <w:pPr>
        <w:ind w:left="420"/>
      </w:pPr>
      <w:r>
        <w:t xml:space="preserve">1. Unterhaltsleistungen an den geschiedenen oder dauernd getrennt lebenden unbeschränkt einkommensteuerpflichtigen Ehegatten, wenn der Geber dies mit Zustimmung des Empfängers beantragt, bis zu 13 805 Euro im Kalenderjahr. 2Der Höchstbetrag nach Satz 1 erhöht sich um den Betrag der im jeweiligen Veranlagungszeitraum nach Absatz 1 Nummer 3 für die Absicherung des geschiedenen oder dauernd getrennt lebenden unbeschränkt einkommensteuerpflichtigen Ehegatten aufgewandten Beiträge. 3Der Antrag kann jeweils nur für ein Kalenderjahr gestellt und nicht zurückgenommen werden. 4Die Zustimmung ist mit Ausnahme der nach § 894 der Zivilprozessordnung als erteilt geltenden bis auf Widerruf wirksam. 5Der Widerruf ist vor Beginn des Kalenderjahres, für das die Zustimmung erstmals nicht gelten soll, gegenüber dem Finanzamt zu erklären. 6Die Sätze 1 bis 5 gelten für Fälle der Nichtigkeit oder der Aufhebung der Ehe entsprechend. 7Voraussetzung für den Abzug der Aufwendungen ist die Angabe der erteilten Identifikationsnummer (§ 139b der Abgabenordnung) der unterhaltenen Person in der Steuererklärung des Unterhaltsleistenden, wenn die unterhaltene Person der unbeschränkten oder beschränkten Steuerpflicht unterliegt. 8Die unterhaltene Person ist für diese Zwecke verpflichtet, dem Unterhaltsleistenden ihre erteilte Identifikationsnummer (§ 139b der Abgabenordnung) mitzuteilen. 9Kommt die unterhaltene Person dieser Verpflichtung nicht nach, ist der Unterhaltsleistende berechtigt, bei der für ihn zuständigen Finanzbehörde die Identifikationsnummer der unterhaltenen Person zu erfragen;</w:t>
      </w:r>
    </w:p>
    <w:p>
      <w:pPr>
        <w:ind w:left="420"/>
      </w:pPr>
      <w:r>
        <w:t xml:space="preserve">2. auf besonderen Verpflichtungsgründen beruhende, lebenslange und wiederkehrende Versorgungsleistungen, die nicht mit Einkünften in wirtschaftlichem Zusammenhang stehen, die bei der Veranlagung außer Betracht bleiben, wenn der Empfänger unbeschränkt einkommensteuerpflichtig ist. 2Dies gilt nur für</w:t>
      </w:r>
    </w:p>
    <w:p>
      <w:pPr>
        <w:ind w:left="780"/>
      </w:pPr>
      <w:r>
        <w:t xml:space="preserve">a) Versorgungsleistungen im Zusammenhang mit der Übertragung eines Mitunternehmeranteils an einer Personengesellschaft, die eine Tätigkeit im Sinne der §§ 13, 15 Absatz 1 Satz 1 Nummer 1 oder des § 18 Absatz 1 ausübt,</w:t>
      </w:r>
    </w:p>
    <w:p>
      <w:pPr>
        <w:ind w:left="780"/>
      </w:pPr>
      <w:r>
        <w:t xml:space="preserve">b) Versorgungsleistungen im Zusammenhang mit der Übertragung eines Betriebs oder Teilbetriebs, sowie</w:t>
      </w:r>
    </w:p>
    <w:p>
      <w:pPr>
        <w:ind w:left="780"/>
      </w:pPr>
      <w:r>
        <w:t xml:space="preserve">c) Versorgungsleistungen im Zusammenhang mit der Übertragung eines mindestens 50 Prozent betragenden Anteils an einer Gesellschaft mit beschränkter Haftung, wenn der Übergeber als Geschäftsführer tätig war und der Übernehmer diese Tätigkeit nach der Übertragung übernimmt.</w:t>
      </w:r>
    </w:p>
    <w:p>
      <w:pPr>
        <w:ind w:left="420"/>
      </w:pPr>
      <w:r>
        <w:t xml:space="preserve">3Satz 2 gilt auch für den Teil der Versorgungsleistungen, der auf den Wohnteil eines Betriebs der Land- und Forstwirtschaft entfällt. 4Voraussetzung für den Abzug der Aufwendungen ist die Angabe der erteilten Identifikationsnummer (§ 139b der Abgabenordnung) des Empfängers in der Steuererklärung des Leistenden; Nummer 1 Satz 8 und 9 gilt entsprechend;</w:t>
      </w:r>
    </w:p>
    <w:p>
      <w:pPr>
        <w:ind w:left="420"/>
      </w:pPr>
      <w:r>
        <w:t xml:space="preserve">3. Ausgleichsleistungen zur Vermeidung eines Versorgungsausgleichs nach § 6 Absatz 1 Satz 2 Nummer 2 und § 23 des Versorgungsausgleichsgesetzes sowie § 1408 Absatz 2 und § 1587 des Bürgerlichen Gesetzbuchs, soweit der Verpflichtete dies mit Zustimmung des Berechtigten beantragt und der Berechtigte unbeschränkt einkommensteuerpflichtig ist. 2Nummer 1 Satz 3 bis 5 gilt entsprechend. 3Voraussetzung für den Abzug der Aufwendungen ist die Angabe der erteilten Identifikationsnummer (§ 139b der Abgabenordnung) des Berechtigten in der Steuererklärung des Verpflichteten; Nummer 1 Satz 8 und 9 gilt entsprechend;</w:t>
      </w:r>
    </w:p>
    <w:p>
      <w:pPr>
        <w:ind w:left="420"/>
      </w:pPr>
      <w:r>
        <w:t xml:space="preserve">4. Ausgleichszahlungen im Rahmen des Versorgungsausgleichs nach den §§ 20 bis 22 und 26 des Versorgungsausgleichsgesetzes und nach den §§ 1587f, 1587g und 1587i des Bürgerlichen Gesetzbuchs in der bis zum 31. August 2009 geltenden Fassung sowie nach § 3a des Gesetzes zur Regelung von Härten im Versorgungsausgleich, soweit die ihnen zu Grunde liegenden Einnahmen bei der ausgleichspflichtigen Person der Besteuerung unterliegen, wenn die ausgleichsberechtigte Person unbeschränkt einkommensteuerpflichtig ist. 2Nummer 3 Satz 3 gilt entsprechend.</w:t>
      </w:r>
    </w:p>
    <w:p>
      <w:r>
        <w:t xml:space="preserve">(2) 1Voraussetzung für den Abzug der in Absatz 1 Nummer 2, 3 und 3a bezeichneten Beträge (Vorsorgeaufwendungen) ist, dass sie</w:t>
      </w:r>
    </w:p>
    <w:p>
      <w:pPr>
        <w:ind w:left="420"/>
      </w:pPr>
      <w:r>
        <w:t xml:space="preserve">1. nicht in unmittelbarem wirtschaftlichen Zusammenhang mit steuerfreien Einnahmen stehen; ungeachtet dessen sind Vorsorgeaufwendungen im Sinne des Absatzes 1 Nummer 2, 3 und 3a zu berücksichtigen, soweit</w:t>
      </w:r>
    </w:p>
    <w:p>
      <w:pPr>
        <w:ind w:left="780"/>
      </w:pPr>
      <w:r>
        <w:t xml:space="preserve">a) sie in unmittelbarem wirtschaftlichen Zusammenhang mit in einem Mitgliedstaat der Europäischen Union oder einem Vertragsstaat des Abkommens über den Europäischen Wirtschaftsraum oder in der Schweizerischen Eidgenossenschaft erzielten Einnahmen stehen,</w:t>
      </w:r>
    </w:p>
    <w:p>
      <w:pPr>
        <w:ind w:left="780"/>
      </w:pPr>
      <w:r>
        <w:t xml:space="preserve">b) diese Einnahmen nach einem Abkommen zur Vermeidung der Doppelbesteuerung im Inland steuerfrei sind und</w:t>
      </w:r>
    </w:p>
    <w:p>
      <w:pPr>
        <w:ind w:left="780"/>
      </w:pPr>
      <w:r>
        <w:t xml:space="preserve">c) der andere Staat keinerlei steuerliche Berücksichtigung von Vorsorgeaufwendungen im Rahmen der Besteuerung dieser Einnahmen zulässt;</w:t>
      </w:r>
    </w:p>
    <w:p>
      <w:pPr>
        <w:ind w:left="420"/>
      </w:pPr>
      <w:r>
        <w:t xml:space="preserve">steuerfreie Zuschüsse zu einer Kranken- oder Pflegeversicherung stehen insgesamt in unmittelbarem wirtschaftlichen Zusammenhang mit den Vorsorgeaufwendungen im Sinne des Absatzes 1 Nummer 3,</w:t>
      </w:r>
    </w:p>
    <w:p>
      <w:pPr>
        <w:ind w:left="420"/>
      </w:pPr>
      <w:r>
        <w:t xml:space="preserve">2. geleistet werden an</w:t>
      </w:r>
    </w:p>
    <w:p>
      <w:pPr>
        <w:ind w:left="780"/>
      </w:pPr>
      <w:r>
        <w:t xml:space="preserve">a) 1Versicherungsunternehmen,</w:t>
      </w:r>
    </w:p>
    <w:p>
      <w:pPr>
        <w:ind w:left="1140"/>
      </w:pPr>
      <w:r>
        <w:t xml:space="preserve">aa) die ihren Sitz oder ihre Geschäftsleitung in einem Mitgliedstaat der Europäischen Union oder einem Vertragsstaat des Abkommens über den Europäischen Wirtschaftsraum haben und das Versicherungsgeschäft im Inland betreiben dürfen, oder</w:t>
      </w:r>
    </w:p>
    <w:p>
      <w:pPr>
        <w:ind w:left="1140"/>
      </w:pPr>
      <w:r>
        <w:t xml:space="preserve">bb) denen die Erlaubnis zum Geschäftsbetrieb im Inland erteilt ist.</w:t>
      </w:r>
    </w:p>
    <w:p>
      <w:pPr>
        <w:ind w:left="780"/>
      </w:pPr>
      <w:r>
        <w:t xml:space="preserve">2Darüber hinaus werden Beiträge nur berücksichtigt, wenn es sich um Beträge im Sinne des Absatzes 1 Nummer 3 Satz 1 Buchstabe a an eine Einrichtung handelt, die eine anderweitige Absicherung im Krankheitsfall im Sinne des § 5 Absatz 1 Nummer 13 des Fünften Buches Sozialgesetzbuch oder eine der Beihilfe oder freien Heilfürsorge vergleichbare Absicherung im Sinne des § 193 Absatz 3 Satz 2 Nummer 2 des Versicherungsvertragsgesetzes gewährt. 3Dies gilt entsprechend, wenn ein Steuerpflichtiger, der weder seinen Wohnsitz noch seinen gewöhnlichen Aufenthalt im Inland hat, mit den Beiträgen einen Versicherungsschutz im Sinne des Absatzes 1 Nummer 3 Satz 1 erwirbt,</w:t>
      </w:r>
    </w:p>
    <w:p>
      <w:pPr>
        <w:ind w:left="780"/>
      </w:pPr>
      <w:r>
        <w:t xml:space="preserve">b) berufsständische Versorgungseinrichtungen,</w:t>
      </w:r>
    </w:p>
    <w:p>
      <w:pPr>
        <w:ind w:left="780"/>
      </w:pPr>
      <w:r>
        <w:t xml:space="preserve">c) einen Sozialversicherungsträger oder</w:t>
      </w:r>
    </w:p>
    <w:p>
      <w:pPr>
        <w:ind w:left="780"/>
      </w:pPr>
      <w:r>
        <w:t xml:space="preserve">d) einen Anbieter im Sinne des § 80.</w:t>
      </w:r>
    </w:p>
    <w:p>
      <w:r>
        <w:t xml:space="preserve">2Vorsorgeaufwendungen nach Absatz 1 Nummer 2 Buchstabe b werden nur berücksichtigt, wenn die Beiträge zugunsten eines Vertrags geleistet wurden, der nach § 5a des Altersvorsorgeverträge-Zertifizierungsgesetzes zertifiziert ist, wobei die Zertifizierung Grundlagenbescheid im Sinne des § 171 Absatz 10 der Abgabenordnung ist.</w:t>
      </w:r>
    </w:p>
    <w:p>
      <w:r>
        <w:t xml:space="preserve">(2a) 1Bei Vorsorgeaufwendungen nach Absatz 1 Nummer 2 Buchstabe b hat der Anbieter als mitteilungspflichtige Stelle nach Maßgabe des § 93c der Abgabenordnung und unter Angabe der Vertrags- oder der Versicherungsdaten die Höhe der im jeweiligen Beitragsjahr geleisteten Beiträge und die Zertifizierungsnummer an die zentrale Stelle (§ 81) zu übermitteln. 2§ 22a Absatz 2 gilt entsprechend. 3§ 72a Absatz 4 und § 93c Absatz 4 der Abgabenordnung finden keine Anwendung.</w:t>
      </w:r>
    </w:p>
    <w:p>
      <w:r>
        <w:t xml:space="preserve">(2b) 1Bei Vorsorgeaufwendungen nach Absatz 1 Nummer 3 hat das Versicherungsunternehmen, der Träger der gesetzlichen Kranken- und Pflegeversicherung, die Künstlersozialkasse oder eine Einrichtung im Sinne des Absatzes 2 Satz 1 Nummer 2 Buchstabe a Satz 2 als mitteilungspflichtige Stelle nach Maßgabe des § 93c der Abgabenordnung und unter Angabe der Vertrags- oder der Versicherungsdaten die Höhe der im jeweiligen Beitragsjahr geleisteten und erstatteten Beiträge sowie die in § 93c Absatz 1 Nummer 2 Buchstabe c der Abgabenordnung genannten Daten mit der Maßgabe, dass insoweit als Steuerpflichtiger die versicherte Person gilt, an die zentrale Stelle (§ 81) zu übermitteln; sind Versicherungsnehmer und versicherte Person nicht identisch, sind zusätzlich die Identifikationsnummer und der Tag der Geburt des Versicherungsnehmers anzugeben. 2Auf der Grundlage des § 65a des Fünften Buches Sozialgesetzbuch nach den Satzungen der gesetzlichen Krankenkassen erbrachte Bonusleistungen gelten bis zu einer Höhe von 150 Euro pro versicherter Person und Beitragsjahr nicht als Beitragserstattung; diese Summe übersteigende Bonusleistungen gelten stets als Beitragserstattung. 3Der Steuerpflichtige kann nachweisen, dass Bonusleistungen in Höhe des übersteigenden Betrags nicht als Beitragserstattung zu qualifizieren sind. 4Satz 1 gilt nicht, soweit diese Daten mit der elektronischen Lohnsteuerbescheinigung (§ 41b Absatz 1 Satz 2) oder der Rentenbezugsmitteilung (§ 22a Absatz 1 Satz 1 Nummer 4) zu übermitteln sind. 5§ 22a Absatz 2 gilt entsprechend. 6Zuständige Finanzbehörde im Sinne des § 72a Absatz 4 und des § 93c Absatz 4 der Abgabenordnung ist das Bundeszentralamt für Steuern. 7Wird in den Fällen des § 72a Absatz 4 der Abgabenordnung eine unzutreffende Höhe der Beiträge übermittelt, ist die entgangene Steuer mit 30 Prozent des zu hoch ausgewiesenen Betrags anzusetzen.</w:t>
      </w:r>
    </w:p>
    <w:p>
      <w:r>
        <w:t xml:space="preserve">(2c) Bei Vorsorgeaufwendungen nach Absatz 1 Nummer 2 Buchstabe a hat der Träger der gesetzlichen Rentenversicherung, die landwirtschaftliche Alterskasse oder die berufsständische Versorgungseinrichtung als mitteilungspflichtige Stelle nach Maßgabe des § 93c der Abgabenordung unter Angabe der Versicherungsdaten die Höhe der im jeweiligen Beitragsjahr geleisteten und erstatteten Beiträge an die zentrale Stelle (§ 81) zu übermitteln. Satz 1 gilt nicht, soweit diese Daten mit der elektronischen Lohnsteuerbescheinigung (§ 41b Absatz 1 Satz 2) zu übermitteln sind. § 22a Absatz 2 gilt entsprechend. § 72a Absatz 4 und § 93c Absatz 4 der Abgabenordnung finden keine Anwendung.</w:t>
      </w:r>
    </w:p>
    <w:p>
      <w:r>
        <w:t xml:space="preserve">(3) 1Vorsorgeaufwendungen nach Absatz 1 Nummer 2 sind bis zu dem Höchstbeitrag zur knappschaftlichen Rentenversicherung, aufgerundet auf einen vollen Betrag in Euro, zu berücksichtigen. 2Bei zusammenveranlagten Ehegatten verdoppelt sich der Höchstbetrag. 3Der Höchstbetrag nach Satz 1 oder 2 ist bei Steuerpflichtigen, die</w:t>
      </w:r>
    </w:p>
    <w:p>
      <w:pPr>
        <w:ind w:left="420"/>
      </w:pPr>
      <w:r>
        <w:t xml:space="preserve">1. Arbeitnehmer sind und die während des ganzen oder eines Teils des Kalenderjahres</w:t>
      </w:r>
    </w:p>
    <w:p>
      <w:pPr>
        <w:ind w:left="780"/>
      </w:pPr>
      <w:r>
        <w:t xml:space="preserve">a) in der gesetzlichen Rentenversicherung versicherungsfrei oder auf Antrag des Arbeitgebers von der Versicherungspflicht befreit waren und denen für den Fall ihres Ausscheidens aus der Beschäftigung auf Grund des Beschäftigungsverhältnisses eine lebenslängliche Versorgung oder an deren Stelle eine Abfindung zusteht oder die in der gesetzlichen Rentenversicherung nachzuversichern sind oder</w:t>
      </w:r>
    </w:p>
    <w:p>
      <w:pPr>
        <w:ind w:left="780"/>
      </w:pPr>
      <w:r>
        <w:t xml:space="preserve">b) nicht der gesetzlichen Rentenversicherungspflicht unterliegen, eine Berufstätigkeit ausgeübt und im Zusammenhang damit auf Grund vertraglicher Vereinbarungen Anwartschaftsrechte auf eine Altersversorgung erworben haben, oder</w:t>
      </w:r>
    </w:p>
    <w:p>
      <w:pPr>
        <w:ind w:left="420"/>
      </w:pPr>
      <w:r>
        <w:t xml:space="preserve">2. Einkünfte im Sinne des § 22 Nummer 4 erzielen und die ganz oder teilweise ohne eigene Beitragsleistung einen Anspruch auf Altersversorgung erwerben,</w:t>
      </w:r>
    </w:p>
    <w:p>
      <w:r>
        <w:t xml:space="preserve">um den Betrag zu kürzen, der, bezogen auf die Einnahmen aus der Tätigkeit, die die Zugehörigkeit zum genannten Personenkreis begründen, dem Gesamtbeitrag (Arbeitgeber- und Arbeitnehmeranteil) zur allgemeinen Rentenversicherung entspricht. 4Im Kalenderjahr 2013 sind 76 Prozent der nach den Sätzen 1 bis 3 ermittelten Vorsorgeaufwendungen anzusetzen. 5Der sich danach ergebende Betrag, vermindert um den nach § 3 Nummer 62 steuerfreien Arbeitgeberanteil zur gesetzlichen Rentenversicherung und einen diesem gleichgestellten steuerfreien Zuschuss des Arbeitgebers, ist als Sonderausgabe abziehbar. 6Der Prozentsatz in Satz 4 erhöht sich in den folgenden Kalenderjahren bis zum Kalenderjahr 2022 um je 2 Prozentpunkte je Kalenderjahr; ab dem Kalenderjahr 2023 beträgt er 100 Prozent. 7Beiträge nach § 168 Absatz 1 Nummer 1b oder 1c oder nach § 172 Absatz 3 oder 3a des Sechsten Buches Sozialgesetzbuch vermindern den abziehbaren Betrag nach Satz 5 nur, wenn der Steuerpflichtige die Hinzurechnung dieser Beiträge zu den Vorsorgeaufwendungen nach Absatz 1 Nummer 2 Satz 7 beantragt hat.</w:t>
      </w:r>
    </w:p>
    <w:p>
      <w:r>
        <w:t xml:space="preserve">(4) 1Vorsorgeaufwendungen im Sinne des Absatzes 1 Nummer 3 und 3a können je Kalenderjahr insgesamt bis 2 800 Euro abgezogen werden. 2Der Höchstbetrag beträgt 1 900 Euro bei Steuerpflichtigen, die ganz oder teilweise ohne eigene Aufwendungen einen Anspruch auf vollständige oder teilweise Erstattung oder Übernahme von Krankheitskosten haben oder für deren Krankenversicherung Leistungen im Sinne des § 3 Nummer 9, 14, 57 oder 62 erbracht werden. 3Bei zusammen veranlagten Ehegatten bestimmt sich der gemeinsame Höchstbetrag aus der Summe der jedem Ehegatten unter den Voraussetzungen von Satz 1 und 2 zustehenden Höchstbeträge. 4Übersteigen die Vorsorgeaufwendungen im Sinne des Absatzes 1 Nummer 3 die nach den Sätzen 1 bis 3 zu berücksichtigenden Vorsorgeaufwendungen, sind diese abzuziehen und ein Abzug von Vorsorgeaufwendungen im Sinne des Absatzes 1 Nummer 3a scheidet aus.</w:t>
      </w:r>
    </w:p>
    <w:p>
      <w:r>
        <w:t xml:space="preserve">(4a) 1Ist in den Kalenderjahren 2013 bis 2019 der Abzug der Vorsorgeaufwendungen nach Absatz 1 Nummer 2 Buchstabe a, Absatz 1 Nummer 3 und Nummer 3a in der für das Kalenderjahr 2004 geltenden Fassung des § 10 Absatz 3 mit folgenden Höchstbeträgen für den Vorwegabzug</w:t>
      </w:r>
    </w:p>
    <w:p>
      <w:r>
        <w:rPr>
          <w:rFonts w:ascii="Courier New" w:hAnsi="Courier New"/>
          <w:sz w:val="17"/>
        </w:rPr>
        <w:t xml:space="preserve">Kalenderjahr    Vorwegabzug für den Steuerpflichtigen    Vorwegabzug im Fall der Zusammen- veranlagung von Ehegatten</w:t>
      </w:r>
    </w:p>
    <w:p>
      <w:r>
        <w:rPr>
          <w:rFonts w:ascii="Courier New" w:hAnsi="Courier New"/>
          <w:sz w:val="17"/>
        </w:rPr>
        <w:t xml:space="preserve">2013    2 100    4 200</w:t>
      </w:r>
    </w:p>
    <w:p>
      <w:r>
        <w:rPr>
          <w:rFonts w:ascii="Courier New" w:hAnsi="Courier New"/>
          <w:sz w:val="17"/>
        </w:rPr>
        <w:t xml:space="preserve">2014    1 800    3 600</w:t>
      </w:r>
    </w:p>
    <w:p>
      <w:r>
        <w:rPr>
          <w:rFonts w:ascii="Courier New" w:hAnsi="Courier New"/>
          <w:sz w:val="17"/>
        </w:rPr>
        <w:t xml:space="preserve">2015    1 500    3 000</w:t>
      </w:r>
    </w:p>
    <w:p>
      <w:r>
        <w:rPr>
          <w:rFonts w:ascii="Courier New" w:hAnsi="Courier New"/>
          <w:sz w:val="17"/>
        </w:rPr>
        <w:t xml:space="preserve">2016    1 200    2 400</w:t>
      </w:r>
    </w:p>
    <w:p>
      <w:r>
        <w:rPr>
          <w:rFonts w:ascii="Courier New" w:hAnsi="Courier New"/>
          <w:sz w:val="17"/>
        </w:rPr>
        <w:t xml:space="preserve">2017    900    1 800</w:t>
      </w:r>
    </w:p>
    <w:p>
      <w:r>
        <w:rPr>
          <w:rFonts w:ascii="Courier New" w:hAnsi="Courier New"/>
          <w:sz w:val="17"/>
        </w:rPr>
        <w:t xml:space="preserve">2018    600    1 200</w:t>
      </w:r>
    </w:p>
    <w:p>
      <w:r>
        <w:rPr>
          <w:rFonts w:ascii="Courier New" w:hAnsi="Courier New"/>
          <w:sz w:val="17"/>
        </w:rPr>
        <w:t xml:space="preserve">2019    300    600</w:t>
      </w:r>
    </w:p>
    <w:p>
      <w:r>
        <w:t xml:space="preserve">zuzüglich des Erhöhungsbetrags nach Satz 3 günstiger, ist der sich danach ergebende Betrag anstelle des Abzugs nach Absatz 3 und 4 anzusetzen. 2Mindestens ist bei Anwendung des Satzes 1 der Betrag anzusetzen, der sich ergeben würde, wenn zusätzlich noch die Vorsorgeaufwendungen nach Absatz 1 Nummer 2 Buchstabe b in die Günstigerprüfung einbezogen werden würden; der Erhöhungsbetrag nach Satz 3 ist nicht hinzuzurechnen. 3Erhöhungsbetrag sind die Beiträge nach Absatz 1 Nummer 2 Buchstabe b, soweit sie nicht den um die Beiträge nach Absatz 1 Nummer 2 Buchstabe a und den nach § 3 Nummer 62 steuerfreien Arbeitgeberanteil zur gesetzlichen Rentenversicherung und einen diesem gleichgestellten steuerfreien Zuschuss verminderten Höchstbetrag nach Absatz 3 Satz 1 bis 3 überschreiten; Absatz 3 Satz 4 und 6 gilt entsprechend.</w:t>
      </w:r>
    </w:p>
    <w:p>
      <w:r>
        <w:t xml:space="preserve">(4b) 1Erhält der Steuerpflichtige für die von ihm für einen anderen Veranlagungszeitraum geleisteten Aufwendungen im Sinne des Satzes 2 einen steuerfreien Zuschuss, ist dieser den erstatteten Aufwendungen gleichzustellen. 2Übersteigen bei den Sonderausgaben nach Absatz 1 Nummer 2 bis 3a die im Veranlagungszeitraum erstatteten Aufwendungen die geleisteten Aufwendungen (Erstattungsüberhang), ist der Erstattungsüberhang mit anderen im Rahmen der jeweiligen Nummer anzusetzenden Aufwendungen zu verrechnen. 3Ein verbleibender Betrag des sich bei den Aufwendungen nach Absatz 1 Nummer 3 und 4 ergebenden Erstattungsüberhangs ist dem Gesamtbetrag der Einkünfte hinzuzurechnen. 4Nach Maßgabe des § 93c der Abgabenordnung haben Behörden im Sinne des § 6 Absatz 1 der Abgabenordnung und andere öffentliche Stellen, die einem Steuerpflichtigen für die von ihm geleisteten Beiträge im Sinne des Absatzes 1 Nummer 2, 3 und 3a steuerfreie Zuschüsse gewähren oder Vorsorgeaufwendungen im Sinne dieser Vorschrift erstatten als mitteilungspflichtige Stellen, neben den nach § 93c Absatz 1 der Abgabenordnung erforderlichen Angaben, die zur Gewährung und Prüfung des Sonderausgabenabzugs nach § 10 erforderlichen Daten an die zentrale Stelle zu übermitteln. 5§ 22a Absatz 2 gilt entsprechend. 6§ 72a Absatz 4 und § 93c Absatz 4 der Abgabenordnung finden keine Anwendung.</w:t>
      </w:r>
    </w:p>
    <w:p>
      <w:r>
        <w:t xml:space="preserve">(5) Durch Rechtsverordnung wird bezogen auf den Versicherungstarif bestimmt, wie der nicht abziehbare Teil der Beiträge zum Erwerb eines Krankenversicherungsschutzes im Sinne des Absatzes 1 Nummer 3 Buchstabe a Satz 3 durch einheitliche prozentuale Abschläge auf die zugunsten des jeweiligen Tarifs gezahlte Prämie zu ermitteln ist, soweit der nicht abziehbare Beitragsteil nicht bereits als gesonderter Tarif oder Tarifbaustein ausgewiesen wird.</w:t>
      </w:r>
    </w:p>
    <w:p>
      <w:r>
        <w:t xml:space="preserve">(6) Absatz 1 Nummer 2 Buchstabe b Doppelbuchstabe aa ist für Vertragsabschlüsse vor dem 1. Januar 2012 mit der Maßgabe anzuwenden, dass der Vertrag die Zahlung der Leibrente nicht vor der Vollendung des 60. Lebensjahres vorsehen darf.</w:t>
      </w:r>
    </w:p>
    <w:p>
      <w:r>
        <w:rPr>
          <w:color w:val="555555"/>
          <w:sz w:val="17"/>
        </w:rPr>
        <w:t xml:space="preserve">Zitiervorschlag: § 10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