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81 EStDV 1955 — Bewertungsfreiheit für bestimmte Wirtschaftsgüter des Anlagevermögens im Kohlen- und Erzbergbau</w:t>
      </w:r>
    </w:p>
    <w:p>
      <w:r>
        <w:rPr>
          <w:color w:val="555555"/>
          <w:sz w:val="18"/>
        </w:rPr>
        <w:t xml:space="preserve">Einkommensteuer-Durchführungsverordnung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1Steuerpflichtige, die den Gewinn nach § 5 des Gesetzes ermitteln, können bei abnutzbaren Wirtschaftsgütern des Anlagevermögens, bei denen die in den Absätzen 2 und 3 bezeichneten Voraussetzungen vorliegen, im Wirtschaftsjahr der Anschaffung oder Herstellung und in den vier folgenden Wirtschaftsjahren Sonderabschreibungen vornehmen, und zwar</w:t>
      </w:r>
    </w:p>
    <w:p>
      <w:pPr>
        <w:ind w:left="420"/>
      </w:pPr>
      <w:r>
        <w:t xml:space="preserve">1. bei beweglichen Wirtschaftsgütern des Anlagevermögens bis zur Höhe von insgesamt 50 Prozent,</w:t>
      </w:r>
    </w:p>
    <w:p>
      <w:pPr>
        <w:ind w:left="420"/>
      </w:pPr>
      <w:r>
        <w:t xml:space="preserve">2. bei unbeweglichen Wirtschaftsgütern des Anlagevermögens bis zur Höhe von insgesamt 30 Prozent</w:t>
      </w:r>
    </w:p>
    <w:p>
      <w:r>
        <w:t xml:space="preserve">der Anschaffungs- oder Herstellungskosten. 2§ 9a gilt entsprechend.</w:t>
      </w:r>
    </w:p>
    <w:p>
      <w:r>
        <w:t xml:space="preserve">(2) Voraussetzung für die Anwendung des Absatzes 1 ist,</w:t>
      </w:r>
    </w:p>
    <w:p>
      <w:pPr>
        <w:ind w:left="420"/>
      </w:pPr>
      <w:r>
        <w:t xml:space="preserve">1. dass die Wirtschaftsgüter</w:t>
      </w:r>
    </w:p>
    <w:p>
      <w:pPr>
        <w:ind w:left="780"/>
      </w:pPr>
      <w:r>
        <w:t xml:space="preserve">a) im Tiefbaubetrieb des Steinkohlen-, Pechkohlen-, Braunkohlen- und Erzbergbaues</w:t>
      </w:r>
    </w:p>
    <w:p>
      <w:pPr>
        <w:ind w:left="1140"/>
      </w:pPr>
      <w:r>
        <w:t xml:space="preserve">aa) für die Errichtung von neuen Förderschachtanlagen, auch in der Form von Anschlussschachtanlagen,</w:t>
      </w:r>
    </w:p>
    <w:p>
      <w:pPr>
        <w:ind w:left="1140"/>
      </w:pPr>
      <w:r>
        <w:t xml:space="preserve">bb) für die Errichtung neuer Schächte sowie die Erweiterung des Grubengebäudes und den durch Wasserzuflüsse aus stillliegenden Anlagen bedingten Ausbau der Wasserhaltung bestehender Schachtanlagen,</w:t>
      </w:r>
    </w:p>
    <w:p>
      <w:pPr>
        <w:ind w:left="1140"/>
      </w:pPr>
      <w:r>
        <w:t xml:space="preserve">cc) für Rationalisierungsmaßnahmen in der Hauptschacht-, Blindschacht-, Strecken- und Abbauförderung, im Streckenvortrieb, in der Gewinnung, Versatzwirtschaft, Seilfahrt, Wetterführung und Wasserhaltung sowie in der Aufbereitung,</w:t>
      </w:r>
    </w:p>
    <w:p>
      <w:pPr>
        <w:ind w:left="1140"/>
      </w:pPr>
      <w:r>
        <w:t xml:space="preserve">dd) für die Zusammenfassung von mehreren Förderschachtanlagen zu einer einheitlichen Förderschachtanlage oder</w:t>
      </w:r>
    </w:p>
    <w:p>
      <w:pPr>
        <w:ind w:left="1140"/>
      </w:pPr>
      <w:r>
        <w:t xml:space="preserve">ee) für den Wiederaufschluss stillliegender Grubenfelder und Feldesteile,</w:t>
      </w:r>
    </w:p>
    <w:p>
      <w:pPr>
        <w:ind w:left="780"/>
      </w:pPr>
      <w:r>
        <w:t xml:space="preserve">b) im Tagebaubetrieb des Braunkohlen- und Erzbergbaues</w:t>
      </w:r>
    </w:p>
    <w:p>
      <w:pPr>
        <w:ind w:left="1140"/>
      </w:pPr>
      <w:r>
        <w:t xml:space="preserve">aa) für die Erschließung neuer Tagebaue, auch in Form von Anschlusstagebauen,</w:t>
      </w:r>
    </w:p>
    <w:p>
      <w:pPr>
        <w:ind w:left="1140"/>
      </w:pPr>
      <w:r>
        <w:t xml:space="preserve">bb) für Rationalisierungsmaßnahmen bei laufenden Tagebauen,</w:t>
      </w:r>
    </w:p>
    <w:p>
      <w:pPr>
        <w:ind w:left="1140"/>
      </w:pPr>
      <w:r>
        <w:t xml:space="preserve">cc) beim Übergang zum Tieftagebau für die Freilegung und Gewinnung der Lagerstätte oder</w:t>
      </w:r>
    </w:p>
    <w:p>
      <w:pPr>
        <w:ind w:left="1140"/>
      </w:pPr>
      <w:r>
        <w:t xml:space="preserve">dd) für die Wiederinbetriebnahme stillgelegter Tagebaue</w:t>
      </w:r>
    </w:p>
    <w:p>
      <w:pPr>
        <w:ind w:left="420"/>
      </w:pPr>
      <w:r>
        <w:t xml:space="preserve">angeschafft oder hergestellt werden und</w:t>
      </w:r>
    </w:p>
    <w:p>
      <w:pPr>
        <w:ind w:left="420"/>
      </w:pPr>
      <w:r>
        <w:t xml:space="preserve">2. dass die Förderungswürdigkeit dieser Vorhaben von der obersten Landesbehörde oder der von ihr bestimmten Stelle im Einvernehmen mit dem Bundesministerium für Wirtschaft und Energie bescheinigt worden ist.</w:t>
      </w:r>
    </w:p>
    <w:p>
      <w:r>
        <w:t xml:space="preserve">(3) Die Abschreibungen nach Absatz 1 können nur in Anspruch genommen werden</w:t>
      </w:r>
    </w:p>
    <w:p>
      <w:pPr>
        <w:ind w:left="420"/>
      </w:pPr>
      <w:r>
        <w:t xml:space="preserve">1. in den Fällen des Absatzes 2 Nr. 1 Buchstabe a bei Wirtschaftsgütern des Anlagevermögens unter Tage und bei den in der Anlage 5 zu dieser Verordnung bezeichneten Wirtschaftsgütern des Anlagevermögens über Tage,</w:t>
      </w:r>
    </w:p>
    <w:p>
      <w:pPr>
        <w:ind w:left="420"/>
      </w:pPr>
      <w:r>
        <w:t xml:space="preserve">2. in den Fällen des Absatzes 2 Nr. 1 Buchstabe b bei den in der Anlage 6 zu dieser Verordnung bezeichneten Wirtschaftsgütern des beweglichen Anlagevermögens.</w:t>
      </w:r>
    </w:p>
    <w:p>
      <w:r>
        <w:t xml:space="preserve">(4) Die Abschreibungen nach Absatz 1 können in Anspruch genommen werden bei im Geltungsbereich dieser Verordnung ausschließlich des in Artikel 3 des Einigungsvertrages genannten Gebiets</w:t>
      </w:r>
    </w:p>
    <w:p>
      <w:pPr>
        <w:ind w:left="420"/>
      </w:pPr>
      <w:r>
        <w:t xml:space="preserve">1. vor dem 1. Januar 1990 angeschafften oder hergestellten Wirtschaftsgütern,</w:t>
      </w:r>
    </w:p>
    <w:p>
      <w:pPr>
        <w:ind w:left="780"/>
      </w:pPr>
      <w:r>
        <w:t xml:space="preserve">a) nach dem 31. Dezember 1989 und vor dem 1. Januar 1991 angeschafften oder hergestellten Wirtschaftsgütern,</w:t>
      </w:r>
    </w:p>
    <w:p>
      <w:pPr>
        <w:ind w:left="780"/>
      </w:pPr>
      <w:r>
        <w:t xml:space="preserve">b) vor dem 1. Januar 1991 geleisteten Anzahlungen auf Anschaffungskosten und entstandenen Teilherstellungskosten,</w:t>
      </w:r>
    </w:p>
    <w:p>
      <w:r>
        <w:t xml:space="preserve">wenn der Steuerpflichtige vor dem 1. Januar 1990 die Wirtschaftsgüter bestellt oder mit ihrer Herstellung begonnen hat.</w:t>
      </w:r>
    </w:p>
    <w:p>
      <w:r>
        <w:t xml:space="preserve">(5) Bei den in Absatz 2 Nr. 1 Buchstabe b bezeichneten Vorhaben können die vor dem 1. Januar 1990 im Geltungsbereich dieser Verordnung ausschließlich des in Artikel 3 des Einigungsvertrages genannten Gebiets aufgewendeten Kosten für den Vorabraum bis zu 50 Prozent als sofort abzugsfähige Betriebsausgaben behandelt werden.</w:t>
      </w:r>
    </w:p>
    <w:p>
      <w:r>
        <w:rPr>
          <w:color w:val="555555"/>
          <w:sz w:val="17"/>
        </w:rPr>
        <w:t xml:space="preserve">Zitiervorschlag: § 81 EStDV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https://recht.nulegal.eu/gesetze/EStDV%201955/81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81 EStDV 1955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