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EStDV 1955 — Eigenbetrieblich genutzte Grundstücke von untergeordnetem Wert</w:t>
      </w:r>
    </w:p>
    <w:p>
      <w:r>
        <w:rPr>
          <w:color w:val="555555"/>
          <w:sz w:val="18"/>
        </w:rPr>
        <w:t xml:space="preserve">Einkommensteuer-Durchführungsverordnung</w:t>
      </w:r>
    </w:p>
    <w:p>
      <w:r>
        <w:rPr>
          <w:color w:val="555555"/>
          <w:sz w:val="18"/>
        </w:rPr>
        <w:t xml:space="preserve">Stand: 31.12.2025 (konsolidierte Textfassung, kein amtliches Inkrafttretensdatum)</w:t>
      </w:r>
    </w:p>
    <w:p>
      <w:r>
        <w:t xml:space="preserve">Eigenbetrieblich genutzte Grundstücksteile brauchen nicht als Betriebsvermögen behandelt zu werden, wenn ihre Größe nicht mehr als 30 Quadratmeter oder ihr Wert nicht mehr als 40 000 Euro beträgt. In diesem Fall dürfen Aufwendungen, die mit dem Grundstücksteil im Zusammenhang stehen, nicht abgezogen werden.</w:t>
      </w:r>
    </w:p>
    <w:p>
      <w:r>
        <w:rPr>
          <w:color w:val="555555"/>
          <w:sz w:val="17"/>
        </w:rPr>
        <w:t xml:space="preserve">Zitiervorschlag: § 8 EStDV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https://recht.nulegal.eu/gesetze/EStDV%201955/8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