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73d EStDV 1955 — Aufzeichnungen, Aufbewahrungspflichten, Steueraufsicht</w:t>
      </w:r>
    </w:p>
    <w:p>
      <w:r>
        <w:rPr>
          <w:color w:val="555555"/>
          <w:sz w:val="18"/>
        </w:rPr>
        <w:t xml:space="preserve">Einkommensteuer-Durchführungsverordnung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1Der Schuldner der Vergütungen im Sinne des § 50a Abs. 1 des Gesetzes (Schuldner) hat besondere Aufzeichnungen zu führen. 2Aus den Aufzeichnungen müssen ersichtlich sein:</w:t>
      </w:r>
    </w:p>
    <w:p>
      <w:pPr>
        <w:ind w:left="420"/>
      </w:pPr>
      <w:r>
        <w:t xml:space="preserve">1. Name und Wohnung des beschränkt steuerpflichtigen Gläubigers (Steuerschuldners),</w:t>
      </w:r>
    </w:p>
    <w:p>
      <w:pPr>
        <w:ind w:left="420"/>
      </w:pPr>
      <w:r>
        <w:t xml:space="preserve">2. Höhe der Vergütungen in Euro,</w:t>
      </w:r>
    </w:p>
    <w:p>
      <w:pPr>
        <w:ind w:left="420"/>
      </w:pPr>
      <w:r>
        <w:t xml:space="preserve">3. Höhe und Art der von der Bemessungsgrundlage des Steuerabzugs abgezogenen Betriebsausgaben oder Werbungskosten,</w:t>
      </w:r>
    </w:p>
    <w:p>
      <w:pPr>
        <w:ind w:left="420"/>
      </w:pPr>
      <w:r>
        <w:t xml:space="preserve">4. Tag, an dem die Vergütungen dem Steuerschuldner zugeflossen sind,</w:t>
      </w:r>
    </w:p>
    <w:p>
      <w:pPr>
        <w:ind w:left="420"/>
      </w:pPr>
      <w:r>
        <w:t xml:space="preserve">5. Höhe und Zeitpunkt der Abführung der einbehaltenen Steuer.</w:t>
      </w:r>
    </w:p>
    <w:p>
      <w:r>
        <w:t xml:space="preserve">3Er hat in Fällen des § 50a Abs. 3 des Gesetzes die von der Bemessungsgrundlage des Steuerabzugs abgezogenen Betriebsausgaben oder Werbungskosten und die Staatsangehörigkeit des beschränkt steuerpflichtigen Gläubigers in einer für das Bundeszentralamt für Steuern nachprüfbaren Form zu dokumentieren.</w:t>
      </w:r>
    </w:p>
    <w:p>
      <w:r>
        <w:t xml:space="preserve">(2) Bei der Veranlagung des Schuldners zur Einkommensteuer (Körperschaftsteuer) und bei Außenprüfungen, die bei dem Schuldner vorgenommen werden, ist auch zu prüfen, ob die Steuern ordnungsmäßig einbehalten und abgeführt worden sind.</w:t>
      </w:r>
    </w:p>
    <w:p>
      <w:r>
        <w:rPr>
          <w:color w:val="555555"/>
          <w:sz w:val="17"/>
        </w:rPr>
        <w:t xml:space="preserve">Zitiervorschlag: § 73d EStDV 1955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https://recht.nulegal.eu/gesetze/EStDV%201955/73d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