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64 EStDV 1955 — Nachweis von Krankheitskosten und der Voraussetzungen der behinderungsbedingten Fahrtkostenpauschale</w:t>
      </w:r>
    </w:p>
    <w:p>
      <w:r>
        <w:rPr>
          <w:color w:val="555555"/>
          <w:sz w:val="18"/>
        </w:rPr>
        <w:t xml:space="preserve">Einkommensteuer-Durchführungsverordnung</w:t>
      </w:r>
    </w:p>
    <w:p>
      <w:r>
        <w:rPr>
          <w:color w:val="555555"/>
          <w:sz w:val="18"/>
        </w:rPr>
        <w:t xml:space="preserve">Stand: 01.01.2026 (konsolidierte Textfassung, kein amtliches Inkrafttretensdatum)</w:t>
      </w:r>
    </w:p>
    <w:p>
      <w:r>
        <w:t xml:space="preserve">(1) Den Nachweis der Zwangsläufigkeit von Aufwendungen im Krankheitsfall hat der Steuerpflichtige zu erbringen:</w:t>
      </w:r>
    </w:p>
    <w:p>
      <w:pPr>
        <w:ind w:left="420"/>
      </w:pPr>
      <w:r>
        <w:t xml:space="preserve">1. durch eine Verordnung eines Arztes oder Heilpraktikers für Arznei-, Heil- und Hilfsmittel (§§ 2, 23, 31 bis 33 des Fünften Buches Sozialgesetzbuch);</w:t>
      </w:r>
    </w:p>
    <w:p>
      <w:pPr>
        <w:ind w:left="420"/>
      </w:pPr>
      <w:r>
        <w:t xml:space="preserve">2. durch ein amtsärztliches Gutachten oder eine ärztliche Bescheinigung eines Medizinischen Dienstes der Krankenversicherung (§ 275 des Fünften Buches Sozialgesetzbuch) für</w:t>
      </w:r>
    </w:p>
    <w:p>
      <w:pPr>
        <w:ind w:left="780"/>
      </w:pPr>
      <w:r>
        <w:t xml:space="preserve">a) eine Bade- oder Heilkur; bei einer Vorsorgekur ist auch die Gefahr einer durch die Kur abzuwendenden Krankheit, bei einer Klimakur der medizinisch angezeigte Kurort und die voraussichtliche Kurdauer zu bescheinigen,</w:t>
      </w:r>
    </w:p>
    <w:p>
      <w:pPr>
        <w:ind w:left="780"/>
      </w:pPr>
      <w:r>
        <w:t xml:space="preserve">b) eine psychotherapeutische Behandlung; die Fortführung einer Behandlung nach Ablauf der Bezuschussung durch die Krankenversicherung steht einem Behandlungsbeginn gleich,</w:t>
      </w:r>
    </w:p>
    <w:p>
      <w:pPr>
        <w:ind w:left="780"/>
      </w:pPr>
      <w:r>
        <w:t xml:space="preserve">c) eine medizinisch erforderliche auswärtige Unterbringung eines an Legasthenie oder einer anderen Behinderung leidenden Kindes des Steuerpflichtigen,</w:t>
      </w:r>
    </w:p>
    <w:p>
      <w:pPr>
        <w:ind w:left="780"/>
      </w:pPr>
      <w:r>
        <w:t xml:space="preserve">d) die Notwendigkeit der Betreuung des Steuerpflichtigen durch eine Begleitperson, sofern sich diese nicht bereits aus dem Nachweis der Behinderung nach § 65 Absatz 1 Nummer 1 ergibt,</w:t>
      </w:r>
    </w:p>
    <w:p>
      <w:pPr>
        <w:ind w:left="780"/>
      </w:pPr>
      <w:r>
        <w:t xml:space="preserve">e) medizinische Hilfsmittel, die als allgemeine Gebrauchsgegenstände des täglichen Lebens im Sinne von § 33 Absatz 1 des Fünften Buches Sozialgesetzbuch anzusehen sind,</w:t>
      </w:r>
    </w:p>
    <w:p>
      <w:pPr>
        <w:ind w:left="780"/>
      </w:pPr>
      <w:r>
        <w:t xml:space="preserve">f) wissenschaftlich nicht anerkannte Behandlungsmethoden, wie z. B. Frisch- und Trockenzellenbehandlungen, Sauerstoff-, Chelat- und Eigenbluttherapie.</w:t>
      </w:r>
    </w:p>
    <w:p>
      <w:pPr>
        <w:ind w:left="420"/>
      </w:pPr>
      <w:r>
        <w:t xml:space="preserve">2Der nach Satz 1 zu erbringende Nachweis muss vor Beginn der Heilmaßnahme oder dem Erwerb des medizinischen Hilfsmittels ausgestellt worden sein;</w:t>
      </w:r>
    </w:p>
    <w:p>
      <w:pPr>
        <w:ind w:left="420"/>
      </w:pPr>
      <w:r>
        <w:t xml:space="preserve">3. durch eine Bescheinigung des behandelnden Krankenhausarztes für Besuchsfahrten zu einem für längere Zeit in einem Krankenhaus liegenden Ehegatten oder Kind des Steuerpflichtigen, in dem bestätigt wird, dass der Besuch des Steuerpflichtigen zur Heilung oder Linderung einer Krankheit entscheidend beitragen kann.</w:t>
      </w:r>
    </w:p>
    <w:p>
      <w:r>
        <w:t xml:space="preserve">(2) Die zuständigen Gesundheitsbehörden haben auf Verlangen des Steuerpflichtigen die für steuerliche Zwecke erforderlichen Gesundheitszeugnisse, Gutachten oder Bescheinigungen auszustellen.</w:t>
      </w:r>
    </w:p>
    <w:p>
      <w:r>
        <w:t xml:space="preserve">(3) Für den Nachweis der Zwangsläufigkeit von behinderungsbedingt entstandenen Aufwendungen und der Anspruchsvoraussetzungen zur behinderungsbedingten Fahrtkostenpauschale ist § 65 anzuwenden.</w:t>
      </w:r>
    </w:p>
    <w:p>
      <w:r>
        <w:rPr>
          <w:color w:val="555555"/>
          <w:sz w:val="17"/>
        </w:rPr>
        <w:t xml:space="preserve">Zitiervorschlag: § 64 EStDV 1955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https://recht.nulegal.eu/gesetze/EStDV%201955/64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