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EStBAPO (Bayern) — Zuständigkeiten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die Organisation und Durchführung der modularen Qualifizierung ist</w:t>
      </w:r>
    </w:p>
    <w:p>
      <w:r>
        <w:t xml:space="preserve">1. für die Beamtinnen und Beamten des Staatsministeriums dieses,</w:t>
      </w:r>
    </w:p>
    <w:p>
      <w:r>
        <w:t xml:space="preserve">2. für die Beamtinnen und Beamten der Staatlichen Lotterie- und Spielbankverwaltung diese,</w:t>
      </w:r>
    </w:p>
    <w:p>
      <w:r>
        <w:t xml:space="preserve">3. für die Beamtinnen und Beamten des Bayerischen Hauptmünzamts dieses,</w:t>
      </w:r>
    </w:p>
    <w:p>
      <w:r>
        <w:t xml:space="preserve">4. für die Beamtinnen und Beamten der Hochschule für den öffentlichen Dienst in Bayern (HföD) diese,</w:t>
      </w:r>
    </w:p>
    <w:p>
      <w:r>
        <w:t xml:space="preserve">5. für die Beamtinnen und Beamten der Finanzgerichte das jeweilige Finanzgericht,</w:t>
      </w:r>
    </w:p>
    <w:p>
      <w:r>
        <w:t xml:space="preserve">6. für die Beamtinnen und Beamten sonstiger oberster Dienstbehörden diese,</w:t>
      </w:r>
    </w:p>
    <w:p>
      <w:r>
        <w:t xml:space="preserve">7. im Übrigen das Landesamt für Steuern.</w:t>
      </w:r>
    </w:p>
    <w:p>
      <w:r>
        <w:t xml:space="preserve">Die jeweils zuständigen Behörden nach Satz 1 können die Organisation und Durchführung einzelner Maßnahmen oder Lehrinhalte auf öffentlich-rechtliche Fortbildungseinrichtungen, im Fall des § 13 Abs. 1 Satz 4 auch auf externe Veranstalter, übertragen.</w:t>
      </w:r>
    </w:p>
    <w:p>
      <w:r>
        <w:rPr>
          <w:color w:val="555555"/>
          <w:sz w:val="17"/>
        </w:rPr>
        <w:t xml:space="preserve">Zitiervorschlag: § 8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