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EStBAPO (Bayern) — Ergebnis des Zulassungsverfahrens, Rangliste</w:t>
      </w:r>
    </w:p>
    <w:p>
      <w:r>
        <w:rPr>
          <w:color w:val="555555"/>
          <w:sz w:val="18"/>
        </w:rPr>
        <w:t xml:space="preserve">Ergänzungsausbildungsverordnung Steuer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den Fällen des § 6 Abs. 1 ist das Zulassungsverfahren erfolgreich abgeschlossen, wenn die Aufgabe mit mindestens 5 Punkten bewertet wurde.</w:t>
      </w:r>
    </w:p>
    <w:p>
      <w:r>
        <w:t xml:space="preserve">(2) In den Fällen des § 6 Abs. 2 ist das Zulassungsverfahren erfolgreich abgeschlossen, wenn die Aufgabe nach § 5 Abs. 2 Nr. 2 mit mindestens 5 Punkten bewertet wurde und die Endpunktzahl mindestens 5,00 Punkte beträgt. Zur Bildung der Endpunktzahl ist die Aufgabe nach § 6 Abs. 2 Nr. 1 einfach, die Aufgabe nach § 6 Abs. 2 Nr. 2 zweifach zu zählen; die Summe der Einzelpunktzahlen geteilt durch drei ergibt die Endpunktzahl.</w:t>
      </w:r>
    </w:p>
    <w:p>
      <w:r>
        <w:t xml:space="preserve">(3) Auf Grund der Punktzahl nach § 6 Abs. 1 oder der Endpunktzahl nach § 5 Abs. 2, erstellt das Landesamt für Steuern jeweils eine Rangliste der Teilnehmerinnen und Teilnehmer, die das Zulassungsverfahren erfolgreich abgeschlossen haben. In den Fällen des § 6 Abs. 1 erhalten die Bewerberinnen und Bewerber mit gleicher Punktzahl den gleichen Rang. In den Fällen des § 6 Abs. 2 entscheidet über den Rang bei gleicher Endpunktzahl die Punktzahl der Aufgabe nach § 6 Abs. 2 Nr. 2; im Übrigen gilt Satz 2 entsprechend.</w:t>
      </w:r>
    </w:p>
    <w:p>
      <w:r>
        <w:t xml:space="preserve">(4) Die Teilnehmerinnen und Teilnehmer am Zulassungsverfahren werden über das Ergebnis und den erreichten Ranglistenplatz sowie die eventuelle Zulassung zur Ausbildungsqualifizierung unterrichtet. § 24 StBAPO gilt entsprechend.</w:t>
      </w:r>
    </w:p>
    <w:p>
      <w:r>
        <w:rPr>
          <w:color w:val="555555"/>
          <w:sz w:val="17"/>
        </w:rPr>
        <w:t xml:space="preserve">Zitiervorschlag: § 7 EStBAPO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https://recht.nulegal.eu/gesetze/EStBAPO/7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