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ESiV 2020 — Jahresbericht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Die Sicherheitsbehörde veröffentlicht jedes Jahr einen Bericht über ihre Tätigkeiten des Vorjahres. Sie übermittelt den Bericht der Agentur spätestens bis zum 30. September jedes Jahres.</w:t>
      </w:r>
    </w:p>
    <w:p>
      <w:r>
        <w:t xml:space="preserve">(2) Der Bericht enthält Angaben über:</w:t>
      </w:r>
    </w:p>
    <w:p>
      <w:pPr>
        <w:ind w:left="420"/>
      </w:pPr>
      <w:r>
        <w:t xml:space="preserve">1. die Entwicklung der Eisenbahnsicherheit einschließlich einer Zusammenstellung der gemeinsamen Sicherheitsindikatoren nach Anhang I der Richtlinie (EU) 2016/798;</w:t>
      </w:r>
    </w:p>
    <w:p>
      <w:pPr>
        <w:ind w:left="420"/>
      </w:pPr>
      <w:r>
        <w:t xml:space="preserve">2. die Erfahrungen der Eisenbahnen mit der Anwendung der gemeinsamen Sicherheitsmethoden;</w:t>
      </w:r>
    </w:p>
    <w:p>
      <w:pPr>
        <w:ind w:left="420"/>
      </w:pPr>
      <w:r>
        <w:t xml:space="preserve">3. wichtige Änderungen von Rechts- und Verwaltungsvorschriften im Bereich der Eisenbahnsicherheit;</w:t>
      </w:r>
    </w:p>
    <w:p>
      <w:pPr>
        <w:ind w:left="420"/>
      </w:pPr>
      <w:r>
        <w:t xml:space="preserve">4. den Vollzug der Vorschriften über Sicherheitsbescheinigungen sowie über Sicherheitsgenehmigungen in allgemeiner Form;</w:t>
      </w:r>
    </w:p>
    <w:p>
      <w:pPr>
        <w:ind w:left="420"/>
      </w:pPr>
      <w:r>
        <w:t xml:space="preserve">5. Befreiungen vom Erfordernis einer Instandhaltungsstellen-Bescheinigung nach § 7g Absatz 2a des Allgemeinen Eisenbahngesetzes und</w:t>
      </w:r>
    </w:p>
    <w:p>
      <w:pPr>
        <w:ind w:left="420"/>
      </w:pPr>
      <w:r>
        <w:t xml:space="preserve">6. die Durchführung der Eisenbahnaufsicht in allgemeiner Form.</w:t>
      </w:r>
    </w:p>
    <w:p>
      <w:r>
        <w:rPr>
          <w:color w:val="555555"/>
          <w:sz w:val="17"/>
        </w:rPr>
        <w:t xml:space="preserve">Zitiervorschlag: § 24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