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ESiV 2020 — Antrag auf Erteilung einer Sicherheitsgenehmigung</w:t>
      </w:r>
    </w:p>
    <w:p>
      <w:r>
        <w:rPr>
          <w:color w:val="555555"/>
          <w:sz w:val="18"/>
        </w:rPr>
        <w:t xml:space="preserve">Eisenbahn-Sicherheitsverordnung</w:t>
      </w:r>
    </w:p>
    <w:p>
      <w:r>
        <w:rPr>
          <w:color w:val="555555"/>
          <w:sz w:val="18"/>
        </w:rPr>
        <w:t xml:space="preserve">Stand: 25.06.2020 (konsolidierte Textfassung, kein amtliches Inkrafttretensdatum)</w:t>
      </w:r>
    </w:p>
    <w:p>
      <w:r>
        <w:t xml:space="preserve">(1) Eisenbahninfrastrukturunternehmen haben eine Sicherheitsgenehmigung bei der Sicherheitsbehörde zu beantragen. Der Antrag kann auf eine erstmalige Erteilung, auf eine Erneuerung oder auf eine Änderung einer Sicherheitsgenehmigung gerichtet sein.</w:t>
      </w:r>
    </w:p>
    <w:p>
      <w:r>
        <w:t xml:space="preserve">(2) Anträge auf Erteilung einer Sicherheitsgenehmigung und die für den Antrag erforderlichen Unterlagen sind in deutscher Sprache vorzulegen.</w:t>
      </w:r>
    </w:p>
    <w:p>
      <w:r>
        <w:t xml:space="preserve">(3) Die Sicherheitsbehörde stellt den Antragstellern einen Leitfaden zur Verfügung, in dem die Anforderungen für Sicherheitsgenehmigungen erläutert sowie die für die Entscheidung erforderlichen Unterlagen aufgelistet sind.</w:t>
      </w:r>
    </w:p>
    <w:p>
      <w:r>
        <w:rPr>
          <w:color w:val="555555"/>
          <w:sz w:val="17"/>
        </w:rPr>
        <w:t xml:space="preserve">Zitiervorschlag: § 15 ESiV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https://recht.nulegal.eu/gesetze/ESiV%202020/15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