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ESiV 2020 — Widerruf einer Sicherheitsbescheinigung der Agentur</w:t>
      </w:r>
    </w:p>
    <w:p>
      <w:r>
        <w:rPr>
          <w:color w:val="555555"/>
          <w:sz w:val="18"/>
        </w:rPr>
        <w:t xml:space="preserve">Eisenbahn-Sicherheitsverordnung</w:t>
      </w:r>
    </w:p>
    <w:p>
      <w:r>
        <w:rPr>
          <w:color w:val="555555"/>
          <w:sz w:val="18"/>
        </w:rPr>
        <w:t xml:space="preserve">Stand: 25.06.2020 (konsolidierte Textfassung, kein amtliches Inkrafttretensdatum)</w:t>
      </w:r>
    </w:p>
    <w:p>
      <w:r>
        <w:t xml:space="preserve">(1) Die Sicherheitsbehörde kann bei der Agentur beantragen, die Sicherheitsbescheinigung ganz oder teilweise zu widerrufen, wenn die Sicherheitsbehörde</w:t>
      </w:r>
    </w:p>
    <w:p>
      <w:pPr>
        <w:ind w:left="420"/>
      </w:pPr>
      <w:r>
        <w:t xml:space="preserve">1. festgestellt hat, dass das Eisenbahnverkehrsunternehmen, dem die Agentur die Sicherheitsbescheinigung erteilt hat, die Voraussetzungen für die Erteilung der Sicherheitsbescheinigung nicht mehr erfüllt, oder</w:t>
      </w:r>
    </w:p>
    <w:p>
      <w:pPr>
        <w:ind w:left="420"/>
      </w:pPr>
      <w:r>
        <w:t xml:space="preserve">2. gegen das Eisenbahnverkehrsunternehmen, dem die Agentur die Sicherheitsbescheinigung erteilt hat, Maßnahmen nach § 5a Absatz 2 Satz 1 des Allgemeinen Eisenbahngesetzes getroffen hat, die länger als drei Monate wirksam sind, um ein schwerwiegendes Sicherheitsrisiko abzuwehren.</w:t>
      </w:r>
    </w:p>
    <w:p>
      <w:r>
        <w:t xml:space="preserve">(2) Bei Meinungsverschiedenheiten zwischen der Agentur und der Sicherheitsbehörde im Sinne des Artikels 17 Absatz 5 Unterabsatz 2 der Richtlinie (EU) 2016/798 gilt das Verfahren nach Artikel 10 Absatz 7 der Richtlinie (EU) 2016/798 entsprechend. Maßnahmen, die die Sicherheitsbehörde nach § 5a Absatz 2 Satz 1 des Allgemeinen Eisenbahngesetzes getroffen hat, werden ausgesetzt, wenn die Sicherheitsbescheinigung nach Durchführung des Verfahrens nicht widerrufen oder nur teilweise widerrufen wird.</w:t>
      </w:r>
    </w:p>
    <w:p>
      <w:r>
        <w:rPr>
          <w:color w:val="555555"/>
          <w:sz w:val="17"/>
        </w:rPr>
        <w:t xml:space="preserve">Zitiervorschlag: § 11 ESiV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https://recht.nulegal.eu/gesetze/ESiV%202020/11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