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ESiV 2020 — Widerruf einer Sicherheitsbescheinigung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(1) Die Sicherheitsbescheinigung kann ganz oder teilweise widerrufen werden, wenn</w:t>
      </w:r>
    </w:p>
    <w:p>
      <w:pPr>
        <w:ind w:left="420"/>
      </w:pPr>
      <w:r>
        <w:t xml:space="preserve">1. die Bescheinigung nicht in der vorgeschriebenen Weise genutzt wird,</w:t>
      </w:r>
    </w:p>
    <w:p>
      <w:pPr>
        <w:ind w:left="420"/>
      </w:pPr>
      <w:r>
        <w:t xml:space="preserve">2. die Bescheinigung nicht vor Ablauf eines Jahres nach ihrer Ausstellung genutzt wird, oder</w:t>
      </w:r>
    </w:p>
    <w:p>
      <w:pPr>
        <w:ind w:left="420"/>
      </w:pPr>
      <w:r>
        <w:t xml:space="preserve">3. sich die Rechtsvorschriften über die Betriebssicherheit wesentlich geändert haben.</w:t>
      </w:r>
    </w:p>
    <w:p>
      <w:r>
        <w:t xml:space="preserve">(2) Wird eine Sicherheitsbescheinigung ganz oder teilweise widerrufen, kann der Inhaber der Sicherheitsbescheinigung eine Überprüfung entsprechend § 8 verlangen.</w:t>
      </w:r>
    </w:p>
    <w:p>
      <w:r>
        <w:t xml:space="preserve">(3) Im Übrigen bleiben die verwaltungsverfahrensrechtlichen Vorschriften über die Aufhebung von Verwaltungsakten unberührt, wenn die Sicherheitsbehörde Sicherheitsbescheinigungsstelle war.</w:t>
      </w:r>
    </w:p>
    <w:p>
      <w:r>
        <w:rPr>
          <w:color w:val="555555"/>
          <w:sz w:val="17"/>
        </w:rPr>
        <w:t xml:space="preserve">Zitiervorschlag: § 10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