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ESchG — Künstliche Veränderung menschlicher Keimbahnzellen</w:t>
      </w:r>
    </w:p>
    <w:p>
      <w:r>
        <w:rPr>
          <w:color w:val="555555"/>
          <w:sz w:val="18"/>
        </w:rPr>
        <w:t xml:space="preserve">Embryonenschutzgesetz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Erbinformation einer menschlichen Keimbahnzelle künstlich verändert, wird mit Freiheitsstrafe bis zu fünf Jahren oder mit Geldstrafe bestraft.</w:t>
      </w:r>
    </w:p>
    <w:p>
      <w:r>
        <w:t xml:space="preserve">(2) Ebenso wird bestraft, wer eine menschliche Keimzelle mit künstlich veränderter Erbinformation zur Befruchtung verwendet.</w:t>
      </w:r>
    </w:p>
    <w:p>
      <w:r>
        <w:t xml:space="preserve">(3) Der Versuch ist strafbar.</w:t>
      </w:r>
    </w:p>
    <w:p>
      <w:r>
        <w:t xml:space="preserve">(4) Absatz 1 findet keine Anwendung auf</w:t>
      </w:r>
    </w:p>
    <w:p>
      <w:pPr>
        <w:ind w:left="420"/>
      </w:pPr>
      <w:r>
        <w:t xml:space="preserve">1. eine künstliche Veränderung der Erbinformation einer außerhalb des Körpers befindlichen Keimzelle, wenn ausgeschlossen ist, daß diese zur Befruchtung verwendet wird,</w:t>
      </w:r>
    </w:p>
    <w:p>
      <w:pPr>
        <w:ind w:left="420"/>
      </w:pPr>
      <w:r>
        <w:t xml:space="preserve">2. eine künstliche Veränderung der Erbinformation einer sonstigen körpereigenen Keimbahnzelle, die einer toten Leibesfrucht, einem Menschen oder einem Verstorbenen entnommen worden ist, wenn ausgeschlossen ist, daß</w:t>
      </w:r>
    </w:p>
    <w:p>
      <w:pPr>
        <w:ind w:left="780"/>
      </w:pPr>
      <w:r>
        <w:t xml:space="preserve">a) diese auf einen Embryo, Foetus oder Menschen übertragen wird oder</w:t>
      </w:r>
    </w:p>
    <w:p>
      <w:pPr>
        <w:ind w:left="780"/>
      </w:pPr>
      <w:r>
        <w:t xml:space="preserve">b) aus ihr eine Keimzelle entsteht,</w:t>
      </w:r>
    </w:p>
    <w:p>
      <w:pPr>
        <w:ind w:left="420"/>
      </w:pPr>
      <w:r>
        <w:t xml:space="preserve">sowie</w:t>
      </w:r>
    </w:p>
    <w:p>
      <w:pPr>
        <w:ind w:left="420"/>
      </w:pPr>
      <w:r>
        <w:t xml:space="preserve">3. Impfungen, strahlen-, chemotherapeutische oder andere Behandlungen, mit denen eine Veränderung der Erbinformation von Keimbahnzellen nicht beabsichtigt ist.</w:t>
      </w:r>
    </w:p>
    <w:p>
      <w:r>
        <w:rPr>
          <w:color w:val="555555"/>
          <w:sz w:val="17"/>
        </w:rPr>
        <w:t xml:space="preserve">Zitiervorschlag: § 5 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