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ESchG — Eigenmächtige Befruchtung, eigenmächtige Embryoübertragung und künstliche Befruchtung nach dem Tode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</w:t>
      </w:r>
    </w:p>
    <w:p>
      <w:pPr>
        <w:ind w:left="420"/>
      </w:pPr>
      <w:r>
        <w:t xml:space="preserve">1. es unternimmt, eine Eizelle künstlich zu befruchten, ohne daß die Frau, deren Eizelle befruchtet wird, und der Mann, dessen Samenzelle für die Befruchtung verwendet wird, eingewilligt haben,</w:t>
      </w:r>
    </w:p>
    <w:p>
      <w:pPr>
        <w:ind w:left="420"/>
      </w:pPr>
      <w:r>
        <w:t xml:space="preserve">2. es unternimmt, auf eine Frau ohne deren Einwilligung einen Embryo zu übertragen, oder</w:t>
      </w:r>
    </w:p>
    <w:p>
      <w:pPr>
        <w:ind w:left="420"/>
      </w:pPr>
      <w:r>
        <w:t xml:space="preserve">3. wissentlich eine Eizelle mit dem Samen eines Mannes nach dessen Tode künstlich befruchtet.</w:t>
      </w:r>
    </w:p>
    <w:p>
      <w:r>
        <w:t xml:space="preserve">(2) Nicht bestraft wird im Fall des Absatzes 1 Nr. 3 die Frau, bei der die künstliche Befruchtung vorgenommen wird.</w:t>
      </w:r>
    </w:p>
    <w:p>
      <w:r>
        <w:rPr>
          <w:color w:val="555555"/>
          <w:sz w:val="17"/>
        </w:rPr>
        <w:t xml:space="preserve">Zitiervorschlag: § 4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