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4a ESanMV — Sommerlicher Wärmeschutz</w:t>
      </w:r>
    </w:p>
    <w:p>
      <w:r>
        <w:rPr>
          <w:color w:val="555555"/>
          <w:sz w:val="18"/>
        </w:rPr>
        <w:t xml:space="preserve">Energetische Sanierungsmaßnahmen-Verordnung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2024 I Nr. 341, S. 3)</w:t>
      </w:r>
    </w:p>
    <w:p>
      <w:r>
        <w:t xml:space="preserve">Von der Steuerermäßigung umfasst ist der Ersatz oder erstmalige Einbau von außenliegenden Sonnenschutzeinrichtungen mit optimierter Tageslichtversorgung zum Beispiel über Lichtlenksysteme oder strahlungsabhängige Steuerung. Dabei sind die Vorgaben der DIN 4108-2: 2013-02 durch Sonnenschutzvorrichtungen nach deren Tabelle 7 Zeilen 3.1 bis 3.3 (unabhängig von der Art des Antriebs) zum sommerlichen Wärmeschutz einzuhalten. Ausgeschlossen sind Sonnenschutzvorrichtungen nach der Tabelle 7 Zeile 3.4 „Vordächer, Markisen allgemein, freistehende Lamellen“. Es sind ausschließlich Maßnahmen zum sommerlichen Wärmeschutz umfasst, die an der thermischen Gebäudehülle parallel zur Verglasungsfläche installiert werden.</w:t>
      </w:r>
    </w:p>
    <w:p>
      <w:r>
        <w:rPr>
          <w:color w:val="555555"/>
          <w:sz w:val="17"/>
        </w:rPr>
        <w:t xml:space="preserve">Zitiervorschlag: Anlage 4a ESanMV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https://recht.nulegal.eu/gesetze/ESanMV/anlage-4a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4a ESanMV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