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ESZV (Brandenburg) — Inkrafttreten, Außerkrafttreten</w:t>
      </w:r>
    </w:p>
    <w:p>
      <w:r>
        <w:rPr>
          <w:color w:val="555555"/>
          <w:sz w:val="18"/>
        </w:rPr>
        <w:t xml:space="preserve">Ersatzschulzuschussverordnung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2. Januar 2012 in Kraft. Gleichzeitig tritt die Ersatzschulzuschussverordnung vom 7. April 2008 (GVBl. II S. 130) außer Kraft.</w:t>
      </w:r>
    </w:p>
    <w:p>
      <w:r>
        <w:t xml:space="preserve">Potsdam, den 17. April 2012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11 ESZV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https://recht.nulegal.eu/gesetze/ESZV/11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