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ESVGDüV — Inkrafttreten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