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ESVG — Unterstützende Leistungen</w:t>
      </w:r>
    </w:p>
    <w:p>
      <w:r>
        <w:rPr>
          <w:color w:val="555555"/>
          <w:sz w:val="18"/>
        </w:rPr>
        <w:t xml:space="preserve">Ernährungssicherstellungs- und -vorsorgegesetz</w:t>
      </w:r>
    </w:p>
    <w:p>
      <w:r>
        <w:rPr>
          <w:color w:val="555555"/>
          <w:sz w:val="18"/>
        </w:rPr>
        <w:t xml:space="preserve">Stand: 11.03.2023 (konsolidierte Textfassung, kein amtliches Inkrafttretensdatum)</w:t>
      </w:r>
    </w:p>
    <w:p>
      <w:r>
        <w:t xml:space="preserve">(1) Soweit dies zur Sicherstellung der Grundversorgung in einer Versorgungskrise erforderlich ist, können die zuständigen Behörden unter den dort genannten Voraussetzungen</w:t>
      </w:r>
    </w:p>
    <w:p>
      <w:pPr>
        <w:ind w:left="420"/>
      </w:pPr>
      <w:r>
        <w:t xml:space="preserve">1. nach § 7 des Verkehrsleistungsgesetzes über die Bundesanstalt beim Bundesamt für Logistik und Mobilität Verkehrsleistungen anfordern,</w:t>
      </w:r>
    </w:p>
    <w:p>
      <w:pPr>
        <w:ind w:left="420"/>
      </w:pPr>
      <w:r>
        <w:t xml:space="preserve">2. nach den §§ 10 bis 14 des Verkehrssicherstellungsgesetzes in Verbindung mit einer auf Grund des Verkehrssicherstellungsgesetzes erlassenen Rechtsverordnung Leistungen anfordern,</w:t>
      </w:r>
    </w:p>
    <w:p>
      <w:pPr>
        <w:ind w:left="420"/>
      </w:pPr>
      <w:r>
        <w:t xml:space="preserve">3. nach § 2 des Bundesleistungsgesetzes Leistungen anfordern, soweit die zuständigen Behörden in einer Rechtsverordnung nach § 5 Absatz 1 des Bundesleistungsgesetzes zu Anforderungsbehörden bestimmt worden sind.</w:t>
      </w:r>
    </w:p>
    <w:p>
      <w:r>
        <w:t xml:space="preserve">(2) Soweit die Bundesregierung durch die Bundesanstalt Maßnahmen zur Vorratshaltung von Erzeugnissen durchführt, können die obersten Landesbehörden bei der Bundesanstalt Lieferungen von Erzeugnissen anfordern. Im Rahmen der verfügbaren Vorräte entscheidet die Bundesanstalt nach pflichtgemäßem Ermessen über die Verteilung der Vorräte. Die Bundesanstalt kann zur Verteilung von Erzeugnissen unterstützende Leistungen nach Absatz 1 anfordern.</w:t>
      </w:r>
    </w:p>
    <w:p>
      <w:r>
        <w:rPr>
          <w:color w:val="555555"/>
          <w:sz w:val="17"/>
        </w:rPr>
        <w:t xml:space="preserve">Zitiervorschlag: § 8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